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2C3A1D59" w:rsidR="00A22298" w:rsidRDefault="00422BDA" w:rsidP="00B42F40">
      <w:pPr>
        <w:pStyle w:val="Titul2"/>
      </w:pPr>
      <w:r>
        <w:t>Zpracování studie proveditelnosti a Záměru projektu</w:t>
      </w:r>
    </w:p>
    <w:p w14:paraId="0030737C" w14:textId="0D6B72D6" w:rsidR="00F422D3" w:rsidRDefault="00F422D3" w:rsidP="00B42F40">
      <w:pPr>
        <w:pStyle w:val="Titul2"/>
      </w:pPr>
      <w:r>
        <w:t xml:space="preserve">Název zakázky: </w:t>
      </w:r>
      <w:r w:rsidRPr="00422BDA">
        <w:t>„</w:t>
      </w:r>
      <w:r w:rsidR="00422BDA" w:rsidRPr="00422BDA">
        <w:rPr>
          <w:rFonts w:eastAsia="Times New Roman" w:cs="Times New Roman"/>
          <w:lang w:eastAsia="cs-CZ"/>
        </w:rPr>
        <w:t>Studie proveditelnosti trati Ostrava-Svinov – Opava východ – Krnov</w:t>
      </w:r>
      <w:r w:rsidRPr="00422BDA">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66AE8360" w14:textId="77777777" w:rsidR="003F30F8" w:rsidRPr="0062201A" w:rsidRDefault="003F30F8" w:rsidP="003F30F8">
      <w:pPr>
        <w:pStyle w:val="Textbezodsazen"/>
        <w:spacing w:before="240" w:after="0"/>
      </w:pPr>
      <w:r w:rsidRPr="0062201A">
        <w:t xml:space="preserve">zastoupena: </w:t>
      </w:r>
      <w:r w:rsidRPr="00E12B74">
        <w:rPr>
          <w:b/>
        </w:rPr>
        <w:t>Ing. Mojmírem Nejezchlebem</w:t>
      </w:r>
      <w:r w:rsidRPr="0062201A">
        <w:t xml:space="preserve">, náměstkem GŘ pro modernizaci dráhy </w:t>
      </w:r>
    </w:p>
    <w:p w14:paraId="3C3A16AA" w14:textId="51F5BDC3" w:rsidR="003F30F8" w:rsidRPr="00A22298" w:rsidRDefault="003F30F8" w:rsidP="0058000C">
      <w:pPr>
        <w:pStyle w:val="Textbezodsazen"/>
        <w:spacing w:after="240"/>
      </w:pPr>
      <w:r w:rsidRPr="0062201A">
        <w:t xml:space="preserve">na základě Pověření č. 2372 ze dne 26. </w:t>
      </w:r>
      <w:r>
        <w:t>0</w:t>
      </w:r>
      <w:r w:rsidRPr="0062201A">
        <w:t>2. 2018</w:t>
      </w:r>
    </w:p>
    <w:p w14:paraId="5C62DDF7" w14:textId="77777777" w:rsidR="00F422D3" w:rsidRPr="005A52E5" w:rsidRDefault="00F422D3" w:rsidP="00B42F40">
      <w:pPr>
        <w:pStyle w:val="Textbezodsazen"/>
        <w:spacing w:after="0"/>
        <w:rPr>
          <w:rStyle w:val="Zdraznnjemn"/>
          <w:b/>
          <w:iCs w:val="0"/>
          <w:color w:val="auto"/>
        </w:rPr>
      </w:pPr>
      <w:r w:rsidRPr="005A52E5">
        <w:rPr>
          <w:rStyle w:val="Zdraznnjemn"/>
          <w:b/>
          <w:iCs w:val="0"/>
          <w:color w:val="auto"/>
        </w:rPr>
        <w:t xml:space="preserve">Korespondenční adresa: </w:t>
      </w:r>
    </w:p>
    <w:p w14:paraId="57EA25BF" w14:textId="77777777" w:rsidR="00F422D3" w:rsidRPr="005A52E5" w:rsidRDefault="00F422D3" w:rsidP="00B42F40">
      <w:pPr>
        <w:pStyle w:val="Textbezodsazen"/>
        <w:spacing w:after="0"/>
      </w:pPr>
      <w:r w:rsidRPr="005A52E5">
        <w:t>Správa železni</w:t>
      </w:r>
      <w:r w:rsidR="005A0DD7" w:rsidRPr="005A52E5">
        <w:t>c</w:t>
      </w:r>
      <w:r w:rsidRPr="005A52E5">
        <w:t>, státní organizace</w:t>
      </w:r>
    </w:p>
    <w:p w14:paraId="4CB6E222" w14:textId="0553EAF2" w:rsidR="00F422D3" w:rsidRDefault="00F422D3" w:rsidP="003F30F8">
      <w:pPr>
        <w:pStyle w:val="Textbezodsazen"/>
        <w:tabs>
          <w:tab w:val="left" w:pos="5445"/>
        </w:tabs>
      </w:pPr>
      <w:r w:rsidRPr="005A52E5">
        <w:t>Stavební správa</w:t>
      </w:r>
      <w:r w:rsidR="00176814" w:rsidRPr="005A52E5">
        <w:t xml:space="preserve"> východ, Nerudova </w:t>
      </w:r>
      <w:r w:rsidR="002D61B0">
        <w:t>773/</w:t>
      </w:r>
      <w:r w:rsidR="00176814" w:rsidRPr="005A52E5">
        <w:t>1, 779 00 Olomouc</w:t>
      </w:r>
      <w:r w:rsidR="003F30F8">
        <w:tab/>
      </w:r>
    </w:p>
    <w:p w14:paraId="3B354F50" w14:textId="77777777" w:rsidR="003F30F8" w:rsidRDefault="003F30F8" w:rsidP="003F30F8">
      <w:pPr>
        <w:pStyle w:val="Textbezodsazen"/>
        <w:tabs>
          <w:tab w:val="left" w:pos="5445"/>
        </w:tabs>
      </w:pP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013353A1" w:rsidR="00F422D3" w:rsidRDefault="00F422D3" w:rsidP="00B42F40">
      <w:pPr>
        <w:pStyle w:val="Textbezodsazen"/>
      </w:pPr>
      <w:r>
        <w:t xml:space="preserve">ISPROFOND: </w:t>
      </w:r>
      <w:r w:rsidR="00107879">
        <w:t>5813520079</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31276D2E" w:rsidR="003F5723" w:rsidRDefault="003F5723" w:rsidP="003F5723">
      <w:pPr>
        <w:pStyle w:val="Text1-1"/>
      </w:pPr>
      <w:r>
        <w:t xml:space="preserve">Objednatel </w:t>
      </w:r>
      <w:r w:rsidRPr="00655660">
        <w:t xml:space="preserve">oznámil </w:t>
      </w:r>
      <w:r w:rsidR="00E37E0F" w:rsidRPr="00655660">
        <w:t>uveřejněním zadávací dokumentace na Profilu zadavatele</w:t>
      </w:r>
      <w:r w:rsidR="00E37E0F" w:rsidRPr="00176814">
        <w:t xml:space="preserve"> dne</w:t>
      </w:r>
      <w:r w:rsidR="00176814" w:rsidRPr="00176814">
        <w:t xml:space="preserve"> </w:t>
      </w:r>
      <w:r w:rsidR="008D5F24">
        <w:t xml:space="preserve">22. 10. 2021 </w:t>
      </w:r>
      <w:bookmarkStart w:id="0" w:name="_GoBack"/>
      <w:bookmarkEnd w:id="0"/>
      <w:r w:rsidR="00176814" w:rsidRPr="00176814">
        <w:t xml:space="preserve">svůj úmysl zadat veřejnou zakázku s názvem </w:t>
      </w:r>
      <w:r w:rsidRPr="00176814">
        <w:t>„</w:t>
      </w:r>
      <w:r w:rsidR="003F30F8" w:rsidRPr="00406F5D">
        <w:rPr>
          <w:rFonts w:eastAsia="Times New Roman" w:cs="Times New Roman"/>
          <w:b/>
          <w:lang w:eastAsia="cs-CZ"/>
        </w:rPr>
        <w:t>Studie proveditelnosti trati Ostrava-Svinov – Opava východ – Krnov</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4702A21A" w:rsidR="003F5723" w:rsidRDefault="003F5723" w:rsidP="003F5723">
      <w:pPr>
        <w:pStyle w:val="Text1-1"/>
      </w:pPr>
      <w:r>
        <w:t xml:space="preserve">Zhotovitel se zavazuje v souladu s touto Smlouvou provést </w:t>
      </w:r>
      <w:r w:rsidR="00546383">
        <w:t>d</w:t>
      </w:r>
      <w:r>
        <w:t xml:space="preserve">ílo spočívající </w:t>
      </w:r>
      <w:r w:rsidRPr="00FD27F6">
        <w:t xml:space="preserve">ve zhotovení </w:t>
      </w:r>
      <w:r w:rsidR="003F30F8">
        <w:t>Studie proveditelnosti a Záměru projektu</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lastRenderedPageBreak/>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0D07684F" w:rsid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70394BA7" w14:textId="38B29623" w:rsidR="00ED5BC7" w:rsidRPr="005A52E5" w:rsidRDefault="00ED5BC7" w:rsidP="003F5723">
      <w:pPr>
        <w:pStyle w:val="Textbezslovn"/>
        <w:rPr>
          <w:rStyle w:val="Tun"/>
          <w:b w:val="0"/>
        </w:rPr>
      </w:pPr>
      <w:r w:rsidRPr="005A52E5">
        <w:rPr>
          <w:rStyle w:val="Tun"/>
          <w:b w:val="0"/>
        </w:rPr>
        <w:t>Bližší informace k Ceně Díla jsou uvedeny v Příloze č. 4 této Smlouvy.</w:t>
      </w:r>
    </w:p>
    <w:p w14:paraId="3529E486" w14:textId="0D77C671" w:rsidR="00762457" w:rsidRPr="003F5723" w:rsidRDefault="00762457" w:rsidP="003F5723">
      <w:pPr>
        <w:pStyle w:val="Textbezslovn"/>
        <w:rPr>
          <w:rStyle w:val="Tun"/>
        </w:rPr>
      </w:pP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4319DD6C" w14:textId="77777777" w:rsidR="00611DA7" w:rsidRPr="00611DA7" w:rsidRDefault="003F5723" w:rsidP="00611DA7">
      <w:pPr>
        <w:pStyle w:val="Text1-1"/>
      </w:pPr>
      <w:r>
        <w:t xml:space="preserve">Ust. </w:t>
      </w:r>
      <w:r w:rsidRPr="00611DA7">
        <w:t>§ 2605 odst. 1 občanského zákoníku se nepoužije. Dílo je provedeno tehdy, je-li dokončeno řádně a včas a Objednatelem převzato sjednaným způsobem.</w:t>
      </w:r>
    </w:p>
    <w:p w14:paraId="6A15F926" w14:textId="6AEDE292" w:rsidR="003F30F8" w:rsidRPr="00611DA7" w:rsidRDefault="003F30F8" w:rsidP="00611DA7">
      <w:pPr>
        <w:pStyle w:val="Text1-1"/>
      </w:pPr>
      <w:r w:rsidRPr="00611DA7">
        <w:t>Místem plnění Díla je: Správa železnic, státní organizace, Generální ředitelství, Odbor přípravy staveb, Dlážděná 1003/7, Praha.</w:t>
      </w:r>
    </w:p>
    <w:p w14:paraId="46F8CE9C" w14:textId="77777777" w:rsidR="003F30F8" w:rsidRPr="00DD5F8B" w:rsidRDefault="003F30F8" w:rsidP="003F30F8">
      <w:pPr>
        <w:pStyle w:val="Text1-1"/>
        <w:numPr>
          <w:ilvl w:val="0"/>
          <w:numId w:val="0"/>
        </w:numPr>
        <w:ind w:left="737"/>
      </w:pPr>
    </w:p>
    <w:p w14:paraId="78137B0F" w14:textId="77777777" w:rsidR="003F5723" w:rsidRDefault="003F5723" w:rsidP="003F5723">
      <w:pPr>
        <w:pStyle w:val="Nadpis1-1"/>
      </w:pPr>
      <w:r>
        <w:t>OSTATNÍ USTANOVENÍ</w:t>
      </w:r>
    </w:p>
    <w:p w14:paraId="21EAA56B" w14:textId="122FAA2A" w:rsidR="003F5723" w:rsidRDefault="003F5723" w:rsidP="003F30F8">
      <w:pPr>
        <w:pStyle w:val="Text1-1"/>
      </w:pPr>
      <w:r w:rsidRPr="00A87ED5">
        <w:t xml:space="preserve">Bankovní záruka za provedení Díla dle čl. 11 Obchodních podmínek </w:t>
      </w:r>
      <w:r w:rsidR="00DD5F8B" w:rsidRPr="00A87ED5">
        <w:t>se nevyžaduje.</w:t>
      </w:r>
    </w:p>
    <w:p w14:paraId="41D8C373" w14:textId="5FD227B3" w:rsidR="00030B0B" w:rsidRDefault="00030B0B" w:rsidP="00030B0B">
      <w:pPr>
        <w:pStyle w:val="Text1-1"/>
      </w:pPr>
      <w:r w:rsidRPr="00A87ED5">
        <w:t xml:space="preserve">Bankovní záruka za odstranění vad Díla se </w:t>
      </w:r>
      <w:r w:rsidR="00173391">
        <w:t>neuplatní</w:t>
      </w:r>
      <w:r w:rsidRPr="00A87ED5">
        <w:t>.</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r>
        <w:t>Compliance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lastRenderedPageBreak/>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61429F19" w14:textId="33D99458" w:rsidR="00B718FF" w:rsidRDefault="00B718FF" w:rsidP="00B218D1">
      <w:pPr>
        <w:pStyle w:val="Text1-2"/>
      </w:pPr>
      <w:r>
        <w:t>P</w:t>
      </w:r>
      <w:r w:rsidR="00546383">
        <w:t>řípadné p</w:t>
      </w:r>
      <w:r>
        <w:t xml:space="preserve">orady, které Zhotovitel </w:t>
      </w:r>
      <w:r w:rsidR="00546383">
        <w:t xml:space="preserve">pro účely plnění předmětu Díla </w:t>
      </w:r>
      <w:r>
        <w:t>svolá, budou probíhat primárně distančním způsobem (elektronicky, např. MS Teams, Google meet, atp.), pokud nebude nutné, aby b</w:t>
      </w:r>
      <w:r w:rsidR="00B218D1">
        <w:t>yly spojeny s místním šetřením.</w:t>
      </w:r>
    </w:p>
    <w:p w14:paraId="6DDDE8FD" w14:textId="5748F53F" w:rsidR="007D1378" w:rsidRDefault="007D1378" w:rsidP="007D1378">
      <w:pPr>
        <w:pStyle w:val="Text1-1"/>
      </w:pPr>
      <w:r w:rsidRPr="003F30F8">
        <w:t xml:space="preserve">Ustanovení článku 10.3 Obchodních podmínek se pro účely této smlouvy nepoužije. </w:t>
      </w:r>
    </w:p>
    <w:p w14:paraId="754024D9" w14:textId="5386F457" w:rsidR="007D1378" w:rsidRPr="003F30F8" w:rsidRDefault="007D1378" w:rsidP="007D1378">
      <w:pPr>
        <w:pStyle w:val="Text1-1"/>
        <w:numPr>
          <w:ilvl w:val="0"/>
          <w:numId w:val="0"/>
        </w:numPr>
        <w:ind w:left="737"/>
      </w:pPr>
      <w:r w:rsidRPr="003F30F8">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3F30F8" w:rsidRDefault="007D1378" w:rsidP="007D1378">
      <w:pPr>
        <w:pStyle w:val="Text1-1"/>
        <w:numPr>
          <w:ilvl w:val="0"/>
          <w:numId w:val="0"/>
        </w:numPr>
        <w:ind w:left="1276" w:hanging="283"/>
      </w:pPr>
      <w:r w:rsidRPr="003F30F8">
        <w:t>•</w:t>
      </w:r>
      <w:r w:rsidRPr="003F30F8">
        <w:tab/>
        <w:t>v listinné podobě v</w:t>
      </w:r>
      <w:r w:rsidR="008546F9" w:rsidRPr="003F30F8">
        <w:t xml:space="preserve"> jednom </w:t>
      </w:r>
      <w:r w:rsidRPr="003F30F8">
        <w:t>vyhotovení</w:t>
      </w:r>
      <w:r w:rsidRPr="003F30F8">
        <w:rPr>
          <w:color w:val="FF0000"/>
        </w:rPr>
        <w:t xml:space="preserve"> </w:t>
      </w:r>
      <w:r w:rsidRPr="003F30F8">
        <w:t>na adresu Správa železnic, státní organizace, Centrální finanční účtárna Čechy, Náměstí Jana Pernera 217, 530 02 Pardubice, nebo</w:t>
      </w:r>
    </w:p>
    <w:p w14:paraId="0034D7D1" w14:textId="77777777" w:rsidR="007D1378" w:rsidRPr="003F30F8" w:rsidRDefault="007D1378" w:rsidP="007D1378">
      <w:pPr>
        <w:pStyle w:val="Text1-1"/>
        <w:numPr>
          <w:ilvl w:val="0"/>
          <w:numId w:val="0"/>
        </w:numPr>
        <w:ind w:left="1276" w:hanging="283"/>
      </w:pPr>
      <w:r w:rsidRPr="003F30F8">
        <w:t>•</w:t>
      </w:r>
      <w:r w:rsidRPr="003F30F8">
        <w:tab/>
        <w:t xml:space="preserve">v elektronické podobě na e-mailovou adresu: </w:t>
      </w:r>
      <w:hyperlink r:id="rId11" w:history="1">
        <w:r w:rsidRPr="003F30F8">
          <w:t>ePodatelnaCFU@spravazeleznic.cz</w:t>
        </w:r>
      </w:hyperlink>
      <w:r w:rsidRPr="003F30F8">
        <w:t>, nebo</w:t>
      </w:r>
    </w:p>
    <w:p w14:paraId="77F46501" w14:textId="134569B8" w:rsidR="007D1378" w:rsidRPr="003F30F8" w:rsidRDefault="007D1378" w:rsidP="007D1378">
      <w:pPr>
        <w:pStyle w:val="Text1-1"/>
        <w:numPr>
          <w:ilvl w:val="0"/>
          <w:numId w:val="0"/>
        </w:numPr>
        <w:ind w:left="1276" w:hanging="283"/>
      </w:pPr>
      <w:r w:rsidRPr="003F30F8">
        <w:t>•</w:t>
      </w:r>
      <w:r w:rsidRPr="003F30F8">
        <w:tab/>
        <w:t>datovou zprávou na identifikátor datové schránky: uccchjm.</w:t>
      </w:r>
    </w:p>
    <w:p w14:paraId="68F56433" w14:textId="4E86A421" w:rsidR="008546F9" w:rsidRDefault="008546F9" w:rsidP="008546F9">
      <w:pPr>
        <w:pStyle w:val="Text1-1"/>
        <w:numPr>
          <w:ilvl w:val="0"/>
          <w:numId w:val="0"/>
        </w:numPr>
        <w:ind w:left="737" w:hanging="28"/>
      </w:pPr>
      <w:r w:rsidRPr="003F30F8">
        <w:t>Po dokončení Díla Zhotovitel vyhotoví a předá Objednateli konečný daňový doklad.</w:t>
      </w:r>
    </w:p>
    <w:p w14:paraId="1E536D64" w14:textId="2FACE653" w:rsidR="00561311" w:rsidRPr="003F30F8" w:rsidRDefault="00561311" w:rsidP="001B4E84">
      <w:pPr>
        <w:pStyle w:val="Text1-1"/>
      </w:pPr>
      <w:r>
        <w:t>O</w:t>
      </w:r>
      <w:r w:rsidRPr="00561311">
        <w:t>bjednatel si vyhrazuje změnu závazku ve věci</w:t>
      </w:r>
      <w:r w:rsidR="00BE5AC1">
        <w:t xml:space="preserve">, která spočívá v neprovedení </w:t>
      </w:r>
      <w:r w:rsidR="00BE5AC1" w:rsidRPr="00BE5AC1">
        <w:t xml:space="preserve">zpracování záměru projektu (ZP) stavby dle zadávacích podmínek. </w:t>
      </w:r>
      <w:r w:rsidRPr="00561311">
        <w:t>Specifikac</w:t>
      </w:r>
      <w:r>
        <w:t>e činností a podmínky pro</w:t>
      </w:r>
      <w:r w:rsidRPr="00561311">
        <w:t xml:space="preserve"> prove</w:t>
      </w:r>
      <w:r>
        <w:t xml:space="preserve">dení </w:t>
      </w:r>
      <w:r w:rsidR="00086A52">
        <w:t>ZP</w:t>
      </w:r>
      <w:r w:rsidR="0067103E">
        <w:t xml:space="preserve"> </w:t>
      </w:r>
      <w:r>
        <w:t>jsou uvedeny v Příloze č. 3</w:t>
      </w:r>
      <w:r w:rsidRPr="00561311">
        <w:t xml:space="preserve"> c) této Smlouvy. Zhotoviteli bude uhrazen jen skutečně provedený rozsah tohoto plnění.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25534876" w:rsidR="003F5723" w:rsidRDefault="003F5723" w:rsidP="003F5723">
      <w:pPr>
        <w:pStyle w:val="Text1-1"/>
      </w:pPr>
      <w:r>
        <w:t xml:space="preserve">Smluvní strany se ve smyslu ust. § 630 odst. 1 občanského zákoníku dohodly, že promlčení práv plynoucích z odst. 15.6, 16.14 </w:t>
      </w:r>
      <w:r w:rsidRPr="00236977">
        <w:t>a 17.</w:t>
      </w:r>
      <w:r w:rsidR="00660973" w:rsidRPr="00660973">
        <w:rPr>
          <w:color w:val="FF0000"/>
        </w:rPr>
        <w:t>5</w:t>
      </w:r>
      <w:r w:rsidRPr="00236977">
        <w:t xml:space="preserve"> </w:t>
      </w:r>
      <w:r>
        <w:t>Obchodních podmínek trvá patnáct let. Tato lhůta je počítána ode dne, kdy právo mohlo být uplatněno poprvé.</w:t>
      </w:r>
    </w:p>
    <w:p w14:paraId="1114CACB" w14:textId="77777777" w:rsidR="003F5723" w:rsidRDefault="003F5723" w:rsidP="003F5723">
      <w:pPr>
        <w:pStyle w:val="Text1-1"/>
      </w:pPr>
      <w:r>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D9134D5" w14:textId="486F1B89" w:rsidR="008546F9" w:rsidRPr="003F30F8"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w:t>
      </w:r>
      <w:r w:rsidR="000C16BF">
        <w:t xml:space="preserve">analogicky dodržen postup dle </w:t>
      </w:r>
      <w:r>
        <w:t xml:space="preserve"> § 222 odst. 10 zákona č. 134/2016 Sb., o zadávání veřejných zakázek. Žádná ze stran není </w:t>
      </w:r>
      <w:r w:rsidRPr="003F30F8">
        <w:t>oprávněna převést jakákoliv práva či povinnosti nebo jejich část na třetí osobu bez předchozího písemného souhlasu druhé smluvní strany</w:t>
      </w:r>
      <w:r w:rsidR="008546F9" w:rsidRPr="003F30F8">
        <w:t>, není-li jinde ve Smlouvě uvedeno jinak.</w:t>
      </w:r>
    </w:p>
    <w:p w14:paraId="65B48E7B" w14:textId="7A2FDF1F" w:rsidR="003F5723" w:rsidRDefault="008546F9" w:rsidP="008546F9">
      <w:pPr>
        <w:pStyle w:val="Text1-1"/>
        <w:numPr>
          <w:ilvl w:val="0"/>
          <w:numId w:val="0"/>
        </w:numPr>
        <w:ind w:left="737"/>
      </w:pPr>
      <w:r w:rsidRPr="003F30F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Pr="003F30F8" w:rsidRDefault="003F5723" w:rsidP="003F5723">
      <w:pPr>
        <w:pStyle w:val="Text1-1"/>
      </w:pPr>
      <w:r>
        <w:t xml:space="preserve">Pokud by se kterékoliv ustanovení této Smlouvy ukázalo být neplatným nebo nevynutitelným, nebo se jím stalo po uzavření této Smlouvy, pak tato skutečnost nepůsobí </w:t>
      </w:r>
      <w:r w:rsidRPr="003F30F8">
        <w:t>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3F30F8" w:rsidRDefault="008546F9" w:rsidP="003F5723">
      <w:pPr>
        <w:pStyle w:val="Text1-1"/>
      </w:pPr>
      <w:r w:rsidRPr="003F30F8">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w:t>
      </w:r>
      <w:r>
        <w:lastRenderedPageBreak/>
        <w:t>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1C712D1B" w14:textId="31D2B233" w:rsidR="00011C07" w:rsidRPr="006C54A9" w:rsidRDefault="00F422D3" w:rsidP="00FB60DD">
      <w:pPr>
        <w:pStyle w:val="Textbezslovn"/>
        <w:ind w:left="2127" w:hanging="1390"/>
      </w:pPr>
      <w:r w:rsidRPr="00964369">
        <w:t>Příloha</w:t>
      </w:r>
      <w:r>
        <w:t xml:space="preserve"> č. 2</w:t>
      </w:r>
      <w:r>
        <w:tab/>
      </w:r>
      <w:r w:rsidR="00FB60DD">
        <w:rPr>
          <w:b/>
        </w:rPr>
        <w:t xml:space="preserve"> </w:t>
      </w:r>
      <w:r w:rsidR="00FB60DD" w:rsidRPr="00FB60DD">
        <w:rPr>
          <w:b/>
        </w:rPr>
        <w:t>Obchodní podmínky</w:t>
      </w:r>
      <w:r w:rsidR="009F3D41">
        <w:rPr>
          <w:b/>
        </w:rPr>
        <w:t xml:space="preserve"> </w:t>
      </w:r>
      <w:r w:rsidR="00FB60DD" w:rsidRPr="00FB60DD">
        <w:rPr>
          <w:b/>
        </w:rPr>
        <w:t>Zhotovení Studie proveditelnosti a Záměru</w:t>
      </w:r>
      <w:r w:rsidR="00FB60DD">
        <w:rPr>
          <w:b/>
        </w:rPr>
        <w:t xml:space="preserve"> </w:t>
      </w:r>
      <w:r w:rsidR="00FB60DD" w:rsidRPr="00FB60DD">
        <w:rPr>
          <w:b/>
        </w:rPr>
        <w:t>projektu</w:t>
      </w:r>
      <w:r w:rsidR="00FB60DD">
        <w:rPr>
          <w:b/>
        </w:rPr>
        <w:t xml:space="preserve"> </w:t>
      </w:r>
      <w:r w:rsidR="00FB60DD" w:rsidRPr="00FB60DD">
        <w:rPr>
          <w:b/>
        </w:rPr>
        <w:t>OP/SP+ZP/07/</w:t>
      </w:r>
      <w:r w:rsidR="00FB60DD" w:rsidRPr="006C54A9">
        <w:rPr>
          <w:b/>
        </w:rPr>
        <w:t>20</w:t>
      </w:r>
      <w:r w:rsidR="00D66937" w:rsidRPr="006C54A9">
        <w:rPr>
          <w:b/>
        </w:rPr>
        <w:t xml:space="preserve"> (d</w:t>
      </w:r>
      <w:r w:rsidR="00FB60DD" w:rsidRPr="006C54A9">
        <w:rPr>
          <w:b/>
        </w:rPr>
        <w:t>a</w:t>
      </w:r>
      <w:r w:rsidR="00D66937" w:rsidRPr="006C54A9">
        <w:rPr>
          <w:b/>
        </w:rPr>
        <w:t>t</w:t>
      </w:r>
      <w:r w:rsidR="00FB60DD" w:rsidRPr="006C54A9">
        <w:rPr>
          <w:b/>
        </w:rPr>
        <w:t>um vydání 31.</w:t>
      </w:r>
      <w:r w:rsidR="007B0510" w:rsidRPr="006C54A9">
        <w:rPr>
          <w:b/>
        </w:rPr>
        <w:t xml:space="preserve"> </w:t>
      </w:r>
      <w:r w:rsidR="00FB60DD" w:rsidRPr="006C54A9">
        <w:rPr>
          <w:b/>
        </w:rPr>
        <w:t>07.</w:t>
      </w:r>
      <w:r w:rsidR="007B0510" w:rsidRPr="006C54A9">
        <w:rPr>
          <w:b/>
        </w:rPr>
        <w:t xml:space="preserve"> </w:t>
      </w:r>
      <w:r w:rsidR="00FB60DD" w:rsidRPr="006C54A9">
        <w:rPr>
          <w:b/>
        </w:rPr>
        <w:t>2020)</w:t>
      </w:r>
    </w:p>
    <w:p w14:paraId="673C0F39" w14:textId="77777777" w:rsidR="00124751" w:rsidRPr="006C54A9" w:rsidRDefault="00F422D3" w:rsidP="00964369">
      <w:pPr>
        <w:pStyle w:val="Textbezslovn"/>
      </w:pPr>
      <w:r w:rsidRPr="006C54A9">
        <w:t>Příloha č. 3</w:t>
      </w:r>
      <w:r w:rsidRPr="006C54A9">
        <w:tab/>
      </w:r>
      <w:r w:rsidR="00124751" w:rsidRPr="006C54A9">
        <w:rPr>
          <w:b/>
        </w:rPr>
        <w:t>Technické podmínky</w:t>
      </w:r>
    </w:p>
    <w:p w14:paraId="1ADAB69B" w14:textId="6EE23AF3" w:rsidR="00585C42" w:rsidRPr="006C54A9" w:rsidRDefault="00124751" w:rsidP="00585C42">
      <w:pPr>
        <w:pStyle w:val="Textbezslovn"/>
        <w:numPr>
          <w:ilvl w:val="0"/>
          <w:numId w:val="34"/>
        </w:numPr>
      </w:pPr>
      <w:r w:rsidRPr="006C54A9">
        <w:t>Technické kvalitativní podmínky staveb státních drah (TKP)</w:t>
      </w:r>
    </w:p>
    <w:p w14:paraId="1E9F5AB3" w14:textId="77777777" w:rsidR="00585C42" w:rsidRPr="006C54A9" w:rsidRDefault="00585C42" w:rsidP="00585C42">
      <w:pPr>
        <w:pStyle w:val="Nadpisbezsl1-2"/>
        <w:numPr>
          <w:ilvl w:val="0"/>
          <w:numId w:val="34"/>
        </w:numPr>
        <w:rPr>
          <w:rFonts w:asciiTheme="minorHAnsi" w:hAnsiTheme="minorHAnsi"/>
          <w:b w:val="0"/>
          <w:sz w:val="18"/>
          <w:szCs w:val="18"/>
        </w:rPr>
      </w:pPr>
      <w:r w:rsidRPr="006C54A9">
        <w:rPr>
          <w:rFonts w:asciiTheme="minorHAnsi" w:hAnsiTheme="minorHAnsi"/>
          <w:b w:val="0"/>
          <w:sz w:val="18"/>
          <w:szCs w:val="18"/>
        </w:rPr>
        <w:t xml:space="preserve">Všeobecné technické podmínky </w:t>
      </w:r>
    </w:p>
    <w:p w14:paraId="0DEBDFA3" w14:textId="797F8608" w:rsidR="00585C42" w:rsidRPr="006C54A9" w:rsidRDefault="00585C42" w:rsidP="00585C42">
      <w:pPr>
        <w:pStyle w:val="Textbezslovn"/>
        <w:ind w:left="2487"/>
      </w:pPr>
      <w:r w:rsidRPr="006C54A9">
        <w:t>VTP/ZP/06/21</w:t>
      </w:r>
    </w:p>
    <w:p w14:paraId="635ACCC8" w14:textId="77777777" w:rsidR="00585C42" w:rsidRPr="006C54A9" w:rsidRDefault="00585C42" w:rsidP="00585C42">
      <w:pPr>
        <w:pStyle w:val="Nadpisbezsl1-2"/>
        <w:numPr>
          <w:ilvl w:val="0"/>
          <w:numId w:val="34"/>
        </w:numPr>
        <w:rPr>
          <w:rFonts w:asciiTheme="minorHAnsi" w:hAnsiTheme="minorHAnsi"/>
          <w:b w:val="0"/>
          <w:sz w:val="18"/>
          <w:szCs w:val="18"/>
        </w:rPr>
      </w:pPr>
      <w:r w:rsidRPr="006C54A9">
        <w:rPr>
          <w:rFonts w:asciiTheme="minorHAnsi" w:hAnsiTheme="minorHAnsi"/>
          <w:b w:val="0"/>
          <w:sz w:val="18"/>
          <w:szCs w:val="18"/>
        </w:rPr>
        <w:t xml:space="preserve">Zvláštní technické podmínky </w:t>
      </w:r>
    </w:p>
    <w:p w14:paraId="77FC5F7B" w14:textId="7E80EA3E" w:rsidR="00585C42" w:rsidRPr="00964369" w:rsidRDefault="00585C42" w:rsidP="00585C42">
      <w:pPr>
        <w:pStyle w:val="Textbezslovn"/>
        <w:ind w:left="2487"/>
        <w:jc w:val="left"/>
      </w:pPr>
      <w:r w:rsidRPr="006C54A9">
        <w:t>ze dne 07. 04. 2021 včetně příloh</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0F006FB1" w:rsidR="00124751" w:rsidRDefault="00124751" w:rsidP="00964369">
      <w:pPr>
        <w:pStyle w:val="Textbezslovn"/>
        <w:rPr>
          <w:b/>
        </w:rPr>
      </w:pPr>
      <w:r w:rsidRPr="00964369">
        <w:t>Příloha č. 9</w:t>
      </w:r>
      <w:r w:rsidRPr="00964369">
        <w:tab/>
      </w:r>
      <w:r w:rsidRPr="006923FD">
        <w:rPr>
          <w:b/>
        </w:rPr>
        <w:t>Související dokumenty</w:t>
      </w:r>
    </w:p>
    <w:p w14:paraId="1EC98A15" w14:textId="3BCEDB8D" w:rsidR="000C16BF" w:rsidRPr="00A6310F" w:rsidRDefault="000C16BF" w:rsidP="00964369">
      <w:pPr>
        <w:pStyle w:val="Textbezslovn"/>
      </w:pPr>
      <w:r w:rsidRPr="00EE0C06">
        <w:t>Příloha č.10</w:t>
      </w:r>
      <w:r w:rsidR="000D3E8A" w:rsidRPr="00EE0C06">
        <w:t xml:space="preserve"> </w:t>
      </w:r>
      <w:r w:rsidRPr="00EE0C06">
        <w:t xml:space="preserve">  </w:t>
      </w:r>
      <w:r w:rsidRPr="00A6310F">
        <w:rPr>
          <w:b/>
        </w:rPr>
        <w:t>Zmocnění vedoucího Zhotov</w:t>
      </w:r>
      <w:r w:rsidR="00A6310F" w:rsidRPr="00A6310F">
        <w:rPr>
          <w:b/>
        </w:rPr>
        <w:t>it</w:t>
      </w:r>
      <w:r w:rsidRPr="00A6310F">
        <w:rPr>
          <w:b/>
        </w:rPr>
        <w:t>ele</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2BF628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00762457">
              <w:rPr>
                <w:rFonts w:asciiTheme="minorHAnsi" w:hAnsiTheme="minorHAnsi"/>
                <w:sz w:val="18"/>
                <w:szCs w:val="18"/>
              </w:rPr>
              <w:t>Praze</w:t>
            </w:r>
            <w:r w:rsidRPr="002C0AD9">
              <w:rPr>
                <w:rFonts w:asciiTheme="minorHAnsi" w:hAnsiTheme="minorHAnsi"/>
                <w:sz w:val="18"/>
                <w:szCs w:val="18"/>
              </w:rPr>
              <w:t xml:space="preserve">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0C4660CF" w:rsidR="000729F4" w:rsidRPr="002C0AD9" w:rsidRDefault="00BE5FCD" w:rsidP="00BE5FCD">
            <w:pPr>
              <w:pStyle w:val="RLdajeosmluvnstran"/>
              <w:spacing w:after="0" w:line="240" w:lineRule="auto"/>
              <w:rPr>
                <w:rFonts w:asciiTheme="minorHAnsi" w:hAnsiTheme="minorHAnsi"/>
                <w:i/>
                <w:sz w:val="18"/>
                <w:szCs w:val="18"/>
              </w:rPr>
            </w:pPr>
            <w:r w:rsidRPr="002C0AD9">
              <w:rPr>
                <w:rFonts w:asciiTheme="minorHAnsi" w:hAnsiTheme="minorHAnsi"/>
                <w:i/>
                <w:sz w:val="18"/>
                <w:szCs w:val="18"/>
                <w:highlight w:val="cyan"/>
              </w:rPr>
              <w:t>e</w:t>
            </w:r>
            <w:r w:rsidR="000729F4" w:rsidRPr="002C0AD9">
              <w:rPr>
                <w:rFonts w:asciiTheme="minorHAnsi" w:hAnsiTheme="minorHAnsi"/>
                <w:i/>
                <w:sz w:val="18"/>
                <w:szCs w:val="18"/>
                <w:highlight w:val="cyan"/>
              </w:rPr>
              <w:t>lektronicky podepsáno</w:t>
            </w: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1021E763" w14:textId="77777777" w:rsidR="00762457" w:rsidRPr="004F5182" w:rsidRDefault="00762457" w:rsidP="00762457">
            <w:pPr>
              <w:tabs>
                <w:tab w:val="center" w:pos="7300"/>
                <w:tab w:val="right" w:pos="9072"/>
              </w:tabs>
              <w:spacing w:after="0" w:line="240" w:lineRule="auto"/>
              <w:rPr>
                <w:rFonts w:eastAsia="Times New Roman" w:cs="Times New Roman"/>
                <w:b/>
                <w:bCs/>
                <w:lang w:eastAsia="cs-CZ"/>
              </w:rPr>
            </w:pPr>
            <w:r w:rsidRPr="004F5182">
              <w:rPr>
                <w:rFonts w:eastAsia="Times New Roman" w:cs="Times New Roman"/>
                <w:b/>
                <w:bCs/>
                <w:lang w:eastAsia="cs-CZ"/>
              </w:rPr>
              <w:t xml:space="preserve">Ing. Mojmír Nejezchleb </w:t>
            </w:r>
          </w:p>
          <w:p w14:paraId="7FB67FAD" w14:textId="77777777" w:rsidR="00762457" w:rsidRPr="004F5182" w:rsidRDefault="00762457" w:rsidP="00762457">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 xml:space="preserve">náměstek generálního ředitele </w:t>
            </w:r>
          </w:p>
          <w:p w14:paraId="174D1154" w14:textId="77777777" w:rsidR="00762457" w:rsidRPr="009F3D41" w:rsidRDefault="00762457" w:rsidP="00762457">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 xml:space="preserve">pro </w:t>
            </w:r>
            <w:r w:rsidRPr="009F3D41">
              <w:rPr>
                <w:rFonts w:eastAsia="Times New Roman" w:cs="Times New Roman"/>
                <w:lang w:eastAsia="cs-CZ"/>
              </w:rPr>
              <w:t>modernizaci dráhy</w:t>
            </w:r>
          </w:p>
          <w:p w14:paraId="138FC83A" w14:textId="001BEE8F" w:rsidR="00762457" w:rsidRPr="009F3D41" w:rsidRDefault="00762457" w:rsidP="00762457">
            <w:pPr>
              <w:tabs>
                <w:tab w:val="center" w:pos="7300"/>
                <w:tab w:val="right" w:pos="9072"/>
              </w:tabs>
              <w:spacing w:after="0" w:line="240" w:lineRule="auto"/>
              <w:rPr>
                <w:rFonts w:eastAsia="Times New Roman" w:cs="Times New Roman"/>
                <w:lang w:eastAsia="cs-CZ"/>
              </w:rPr>
            </w:pPr>
            <w:r w:rsidRPr="009F3D41">
              <w:rPr>
                <w:rFonts w:eastAsia="Times New Roman" w:cs="Times New Roman"/>
                <w:lang w:eastAsia="cs-CZ"/>
              </w:rPr>
              <w:t xml:space="preserve">Správa </w:t>
            </w:r>
            <w:r w:rsidR="00577B1F" w:rsidRPr="009F3D41">
              <w:rPr>
                <w:rFonts w:eastAsia="Times New Roman" w:cs="Times New Roman"/>
                <w:lang w:eastAsia="cs-CZ"/>
              </w:rPr>
              <w:t>železnic</w:t>
            </w:r>
            <w:r w:rsidRPr="009F3D41">
              <w:rPr>
                <w:rFonts w:eastAsia="Times New Roman" w:cs="Times New Roman"/>
                <w:lang w:eastAsia="cs-CZ"/>
              </w:rPr>
              <w:t xml:space="preserve">, státní organizace </w:t>
            </w:r>
          </w:p>
          <w:p w14:paraId="3A29E34A" w14:textId="4570B6CE" w:rsidR="00B23140" w:rsidRPr="002C0AD9" w:rsidRDefault="00B23140" w:rsidP="002529A2">
            <w:pPr>
              <w:pStyle w:val="RLdajeosmluvnstran"/>
              <w:spacing w:after="0" w:line="240" w:lineRule="auto"/>
              <w:jc w:val="left"/>
              <w:rPr>
                <w:rFonts w:asciiTheme="minorHAnsi" w:hAnsiTheme="minorHAnsi"/>
                <w:sz w:val="18"/>
                <w:szCs w:val="18"/>
              </w:rPr>
            </w:pP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B0AF88E" w14:textId="321CEEC8" w:rsidR="00CB4F6D" w:rsidRDefault="00CB4F6D" w:rsidP="006C54A9">
      <w:pPr>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3D0BB262" w14:textId="1C49EBBA" w:rsidR="00620356" w:rsidRPr="00B4319E" w:rsidRDefault="00620356" w:rsidP="00620356">
      <w:pPr>
        <w:spacing w:after="0" w:line="240" w:lineRule="auto"/>
        <w:ind w:left="426"/>
        <w:jc w:val="both"/>
        <w:rPr>
          <w:rFonts w:eastAsia="Times New Roman" w:cs="Times New Roman"/>
          <w:lang w:eastAsia="cs-CZ"/>
        </w:rPr>
      </w:pPr>
      <w:r w:rsidRPr="00CE4016">
        <w:rPr>
          <w:rFonts w:eastAsia="Times New Roman" w:cs="Times New Roman"/>
          <w:b/>
          <w:lang w:eastAsia="cs-CZ"/>
        </w:rPr>
        <w:t xml:space="preserve">Předmětem VZ je </w:t>
      </w:r>
      <w:r w:rsidRPr="00CE4016">
        <w:rPr>
          <w:rFonts w:ascii="Verdana" w:hAnsi="Verdana" w:cs="Verdana"/>
          <w:color w:val="000000"/>
        </w:rPr>
        <w:t xml:space="preserve">vypracování Studie proveditelnosti </w:t>
      </w:r>
      <w:r w:rsidR="000C16BF" w:rsidRPr="00CE4016">
        <w:rPr>
          <w:rFonts w:ascii="Verdana" w:hAnsi="Verdana" w:cs="Verdana"/>
          <w:color w:val="000000"/>
        </w:rPr>
        <w:t xml:space="preserve">(dále jen „SP“) </w:t>
      </w:r>
      <w:r w:rsidRPr="00CE4016">
        <w:rPr>
          <w:rFonts w:eastAsia="Times New Roman" w:cs="Times New Roman"/>
          <w:lang w:eastAsia="cs-CZ"/>
        </w:rPr>
        <w:t xml:space="preserve">a případného následného záměru projektu (či více záměrů projektu), </w:t>
      </w:r>
      <w:r w:rsidRPr="00CE4016">
        <w:rPr>
          <w:rFonts w:ascii="Verdana" w:hAnsi="Verdana" w:cs="Verdana"/>
          <w:color w:val="000000"/>
        </w:rPr>
        <w:t>trati Ostrava-Svinov – Opava východ</w:t>
      </w:r>
      <w:r w:rsidRPr="00780295">
        <w:rPr>
          <w:rFonts w:ascii="Verdana" w:hAnsi="Verdana" w:cs="Verdana"/>
          <w:color w:val="000000"/>
        </w:rPr>
        <w:t xml:space="preserve"> – Krnov v souladu s požadavky uvedenými v kap. 6 </w:t>
      </w:r>
      <w:r>
        <w:rPr>
          <w:rFonts w:ascii="Verdana" w:hAnsi="Verdana" w:cs="Verdana"/>
          <w:color w:val="000000"/>
        </w:rPr>
        <w:t>ZTP</w:t>
      </w:r>
      <w:r w:rsidRPr="00780295">
        <w:rPr>
          <w:rFonts w:ascii="Verdana" w:hAnsi="Verdana" w:cs="Verdana"/>
          <w:color w:val="000000"/>
        </w:rPr>
        <w:t xml:space="preserve">. </w:t>
      </w:r>
    </w:p>
    <w:p w14:paraId="04C72FC6" w14:textId="77777777" w:rsidR="00620356" w:rsidRDefault="00620356" w:rsidP="00620356">
      <w:pPr>
        <w:spacing w:after="0" w:line="240" w:lineRule="auto"/>
        <w:jc w:val="both"/>
        <w:rPr>
          <w:rFonts w:ascii="Verdana" w:hAnsi="Verdana" w:cs="Verdana"/>
          <w:color w:val="000000"/>
        </w:rPr>
      </w:pPr>
    </w:p>
    <w:p w14:paraId="68806E0F" w14:textId="77777777" w:rsidR="00620356" w:rsidRDefault="00620356" w:rsidP="00620356">
      <w:pPr>
        <w:spacing w:after="0" w:line="240" w:lineRule="auto"/>
        <w:ind w:left="426"/>
        <w:jc w:val="both"/>
        <w:rPr>
          <w:rFonts w:eastAsia="Times New Roman" w:cs="Times New Roman"/>
          <w:b/>
          <w:lang w:eastAsia="cs-CZ"/>
        </w:rPr>
      </w:pPr>
      <w:r w:rsidRPr="00780295">
        <w:rPr>
          <w:rFonts w:ascii="Verdana" w:hAnsi="Verdana" w:cs="Verdana"/>
          <w:color w:val="000000"/>
        </w:rPr>
        <w:t xml:space="preserve">SP bude zpracována podle Rezortní metodiky pro hodnocení ekonomické efektivnosti projektů dopravních staveb, zejména pak podle její metodické přílohy Metodika pro zpracování koncepčních studií, a dále podle pokynů uvedených v tomto dokumentu a jeho přílohách. </w:t>
      </w:r>
    </w:p>
    <w:p w14:paraId="220B18F5" w14:textId="77777777" w:rsidR="00620356" w:rsidRDefault="00620356" w:rsidP="00620356">
      <w:pPr>
        <w:spacing w:after="0" w:line="240" w:lineRule="auto"/>
        <w:ind w:left="426"/>
        <w:jc w:val="both"/>
        <w:rPr>
          <w:rFonts w:eastAsia="Times New Roman" w:cs="Times New Roman"/>
          <w:b/>
          <w:lang w:eastAsia="cs-CZ"/>
        </w:rPr>
      </w:pPr>
    </w:p>
    <w:p w14:paraId="1EC92AE0" w14:textId="77777777" w:rsidR="00620356" w:rsidRDefault="00620356" w:rsidP="00620356">
      <w:pPr>
        <w:spacing w:after="0" w:line="240" w:lineRule="auto"/>
        <w:ind w:left="426"/>
        <w:jc w:val="both"/>
        <w:rPr>
          <w:rFonts w:eastAsia="Times New Roman" w:cs="Times New Roman"/>
          <w:b/>
          <w:lang w:eastAsia="cs-CZ"/>
        </w:rPr>
      </w:pPr>
      <w:r w:rsidRPr="00780295">
        <w:rPr>
          <w:rFonts w:ascii="Verdana" w:hAnsi="Verdana" w:cs="Verdana"/>
          <w:color w:val="000000"/>
        </w:rPr>
        <w:t xml:space="preserve">Veškeré potřebné podklady, zejména průzkumy, pasportní dokumentace, archivní dokumentace, informace o přepravních výkonech, informace o majetkových poměrech </w:t>
      </w:r>
      <w:r w:rsidRPr="00AE7816">
        <w:rPr>
          <w:rFonts w:ascii="Verdana" w:hAnsi="Verdana" w:cs="Verdana"/>
          <w:color w:val="000000"/>
        </w:rPr>
        <w:t>apod. si zajistí Zhotovitel a jejich pořízení je součástí nákladů zakázky.</w:t>
      </w:r>
      <w:r w:rsidRPr="00780295">
        <w:rPr>
          <w:rFonts w:ascii="Verdana" w:hAnsi="Verdana" w:cs="Verdana"/>
          <w:color w:val="000000"/>
        </w:rPr>
        <w:t xml:space="preserve"> </w:t>
      </w:r>
    </w:p>
    <w:p w14:paraId="267E8BDF" w14:textId="77777777" w:rsidR="00620356" w:rsidRDefault="00620356" w:rsidP="00620356">
      <w:pPr>
        <w:spacing w:after="0" w:line="240" w:lineRule="auto"/>
        <w:ind w:left="426"/>
        <w:jc w:val="both"/>
        <w:rPr>
          <w:rFonts w:eastAsia="Times New Roman" w:cs="Times New Roman"/>
          <w:b/>
          <w:lang w:eastAsia="cs-CZ"/>
        </w:rPr>
      </w:pPr>
    </w:p>
    <w:p w14:paraId="5FC8C233" w14:textId="77777777" w:rsidR="00620356" w:rsidRDefault="00620356" w:rsidP="00620356">
      <w:pPr>
        <w:spacing w:after="0" w:line="240" w:lineRule="auto"/>
        <w:ind w:left="426"/>
        <w:jc w:val="both"/>
        <w:rPr>
          <w:rFonts w:ascii="Verdana" w:hAnsi="Verdana" w:cs="Verdana"/>
          <w:color w:val="000000"/>
        </w:rPr>
      </w:pPr>
      <w:r w:rsidRPr="00780295">
        <w:rPr>
          <w:rFonts w:ascii="Verdana" w:hAnsi="Verdana" w:cs="Verdana"/>
          <w:color w:val="000000"/>
        </w:rPr>
        <w:t xml:space="preserve">Pro stavbu budou po výběru nejvhodnější varianty zpracované SP zpracovány navazující záměry projektu pro vybrané traťové úseky a ŽST. Objednatel ke dni zahájení výběrového řízení předpokládá zpracování </w:t>
      </w:r>
      <w:r w:rsidRPr="00780295">
        <w:rPr>
          <w:rFonts w:ascii="Verdana" w:hAnsi="Verdana" w:cs="Verdana"/>
          <w:b/>
          <w:bCs/>
          <w:color w:val="000000"/>
        </w:rPr>
        <w:t>3 záměrů projektu</w:t>
      </w:r>
      <w:r w:rsidRPr="00780295">
        <w:rPr>
          <w:rFonts w:ascii="Verdana" w:hAnsi="Verdana" w:cs="Verdana"/>
          <w:color w:val="000000"/>
        </w:rPr>
        <w:t xml:space="preserve">. </w:t>
      </w:r>
    </w:p>
    <w:p w14:paraId="33CF16B7" w14:textId="77777777" w:rsidR="00620356" w:rsidRDefault="00620356" w:rsidP="00620356">
      <w:pPr>
        <w:spacing w:after="0" w:line="240" w:lineRule="auto"/>
        <w:ind w:left="426"/>
        <w:jc w:val="both"/>
        <w:rPr>
          <w:rFonts w:ascii="Verdana" w:hAnsi="Verdana" w:cs="Verdana"/>
          <w:color w:val="000000"/>
        </w:rPr>
      </w:pPr>
    </w:p>
    <w:p w14:paraId="2AA72B72" w14:textId="097281CC" w:rsidR="00620356" w:rsidRDefault="00620356" w:rsidP="00620356">
      <w:pPr>
        <w:spacing w:after="0" w:line="240" w:lineRule="auto"/>
        <w:ind w:left="426"/>
        <w:jc w:val="both"/>
        <w:rPr>
          <w:rFonts w:eastAsia="Times New Roman" w:cs="Times New Roman"/>
          <w:b/>
          <w:lang w:eastAsia="cs-CZ"/>
        </w:rPr>
      </w:pPr>
      <w:r w:rsidRPr="00780295">
        <w:rPr>
          <w:rFonts w:ascii="Verdana" w:hAnsi="Verdana" w:cs="Verdana"/>
          <w:color w:val="000000"/>
        </w:rPr>
        <w:t xml:space="preserve">Konečné určení počtu záměrů projektu si Objednatel vyhrazuje změnou závazku </w:t>
      </w:r>
      <w:r w:rsidR="007E7B9F">
        <w:rPr>
          <w:rFonts w:ascii="Verdana" w:hAnsi="Verdana" w:cs="Verdana"/>
          <w:color w:val="000000"/>
        </w:rPr>
        <w:t xml:space="preserve">analogicky </w:t>
      </w:r>
      <w:r w:rsidRPr="00780295">
        <w:rPr>
          <w:rFonts w:ascii="Verdana" w:hAnsi="Verdana" w:cs="Verdana"/>
          <w:color w:val="000000"/>
        </w:rPr>
        <w:t xml:space="preserve">dle § 100 odst. 1 ZZVZ. Využití této výhrady se předpokládá pro případy vybraných traťových úseků a ŽST, které mají předpoklad pro okamžité zadání navazujícího stupně projektové přípravy. Objednatel může od zpracování záměrů projektu zcela nebo zčásti upustit. </w:t>
      </w:r>
    </w:p>
    <w:p w14:paraId="6A3A7A65" w14:textId="77777777" w:rsidR="00620356" w:rsidRDefault="00620356" w:rsidP="00620356">
      <w:pPr>
        <w:spacing w:after="0" w:line="240" w:lineRule="auto"/>
        <w:ind w:left="426"/>
        <w:jc w:val="both"/>
        <w:rPr>
          <w:rFonts w:eastAsia="Times New Roman" w:cs="Times New Roman"/>
          <w:b/>
          <w:lang w:eastAsia="cs-CZ"/>
        </w:rPr>
      </w:pPr>
    </w:p>
    <w:p w14:paraId="6076678E" w14:textId="77777777" w:rsidR="00620356" w:rsidRDefault="00620356" w:rsidP="00620356">
      <w:pPr>
        <w:spacing w:after="0" w:line="240" w:lineRule="auto"/>
        <w:ind w:left="426"/>
        <w:jc w:val="both"/>
        <w:rPr>
          <w:rFonts w:ascii="Verdana" w:hAnsi="Verdana" w:cs="Verdana"/>
          <w:color w:val="000000"/>
        </w:rPr>
      </w:pPr>
      <w:r w:rsidRPr="00780295">
        <w:rPr>
          <w:rFonts w:ascii="Verdana" w:hAnsi="Verdana" w:cs="Verdana"/>
          <w:color w:val="000000"/>
        </w:rPr>
        <w:t xml:space="preserve">Zhotovitel poskytne Objednateli veškerou součinnost při projednání Studie na Centrální komisi Ministerstva dopravy (CK MD). </w:t>
      </w:r>
    </w:p>
    <w:p w14:paraId="396F9DE2" w14:textId="77777777" w:rsidR="00620356" w:rsidRDefault="00620356" w:rsidP="00620356">
      <w:pPr>
        <w:spacing w:after="0" w:line="240" w:lineRule="auto"/>
        <w:ind w:left="426"/>
        <w:jc w:val="both"/>
        <w:rPr>
          <w:rFonts w:ascii="Verdana" w:hAnsi="Verdana" w:cs="Verdana"/>
          <w:color w:val="000000"/>
        </w:rPr>
      </w:pPr>
    </w:p>
    <w:p w14:paraId="0A08C524" w14:textId="0E96230D" w:rsidR="00620356" w:rsidRPr="00AE7816" w:rsidRDefault="00620356" w:rsidP="00620356">
      <w:pPr>
        <w:spacing w:after="0" w:line="240" w:lineRule="auto"/>
        <w:ind w:left="426"/>
        <w:jc w:val="both"/>
        <w:rPr>
          <w:rFonts w:ascii="Verdana" w:hAnsi="Verdana"/>
        </w:rPr>
      </w:pPr>
      <w:r w:rsidRPr="00AE7816">
        <w:rPr>
          <w:rFonts w:eastAsia="Times New Roman" w:cs="Times New Roman"/>
          <w:lang w:eastAsia="cs-CZ"/>
        </w:rPr>
        <w:t>Předmětem plnění je dále</w:t>
      </w:r>
      <w:r w:rsidR="00F042D1" w:rsidRPr="00AE7816">
        <w:rPr>
          <w:rFonts w:eastAsia="Times New Roman" w:cs="Times New Roman"/>
          <w:lang w:eastAsia="cs-CZ"/>
        </w:rPr>
        <w:t xml:space="preserve"> </w:t>
      </w:r>
      <w:r w:rsidRPr="00AE7816">
        <w:rPr>
          <w:rFonts w:eastAsia="Times New Roman" w:cs="Times New Roman"/>
          <w:lang w:eastAsia="cs-CZ"/>
        </w:rPr>
        <w:t>zpracování záměru projektu (ZP) stavby dle zadávacích podmínek. 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3A19D98F" w14:textId="53A8CE99" w:rsidR="0067103E" w:rsidRPr="00AE7816" w:rsidRDefault="0067103E" w:rsidP="00620356">
      <w:pPr>
        <w:spacing w:after="0" w:line="240" w:lineRule="auto"/>
        <w:ind w:left="426"/>
        <w:jc w:val="both"/>
        <w:rPr>
          <w:rFonts w:eastAsia="Times New Roman" w:cs="Times New Roman"/>
          <w:lang w:eastAsia="cs-CZ"/>
        </w:rPr>
      </w:pPr>
    </w:p>
    <w:p w14:paraId="0E0A9E2C" w14:textId="4C013B56" w:rsidR="0067103E" w:rsidRPr="002B5DE8" w:rsidRDefault="0067103E" w:rsidP="00620356">
      <w:pPr>
        <w:spacing w:after="0" w:line="240" w:lineRule="auto"/>
        <w:ind w:left="426"/>
        <w:jc w:val="both"/>
        <w:rPr>
          <w:rFonts w:eastAsia="Times New Roman" w:cs="Times New Roman"/>
          <w:lang w:eastAsia="cs-CZ"/>
        </w:rPr>
      </w:pPr>
      <w:r w:rsidRPr="002B5DE8">
        <w:rPr>
          <w:rFonts w:ascii="Verdana" w:hAnsi="Verdana"/>
        </w:rPr>
        <w:t>Objednatel si vyhrazuje změnu závazku ve věci, která</w:t>
      </w:r>
      <w:r w:rsidRPr="002B5DE8">
        <w:t xml:space="preserve"> spočívá v neprovedení zpracování </w:t>
      </w:r>
      <w:r w:rsidR="008C4212">
        <w:t xml:space="preserve">jednotlivých nebo i všech </w:t>
      </w:r>
      <w:r w:rsidRPr="002B5DE8">
        <w:t>záměr</w:t>
      </w:r>
      <w:r w:rsidR="008F7D5E">
        <w:t>ů</w:t>
      </w:r>
      <w:r w:rsidRPr="002B5DE8">
        <w:t xml:space="preserve"> projektu stavby</w:t>
      </w:r>
      <w:r w:rsidR="00AE7816" w:rsidRPr="002B5DE8">
        <w:t>,</w:t>
      </w:r>
      <w:r w:rsidRPr="002B5DE8">
        <w:rPr>
          <w:rFonts w:ascii="Verdana" w:hAnsi="Verdana"/>
        </w:rPr>
        <w:t xml:space="preserve"> pokud nebude schválitelná žádná projektová varianta a v případě, kdy nebude dosaženo projektové varianty v plném rozsahu technického řešení např. pouze jeho části. Tzn., že navazující záměr</w:t>
      </w:r>
      <w:r w:rsidR="008F7D5E">
        <w:rPr>
          <w:rFonts w:ascii="Verdana" w:hAnsi="Verdana"/>
        </w:rPr>
        <w:t>y</w:t>
      </w:r>
      <w:r w:rsidRPr="002B5DE8">
        <w:rPr>
          <w:rFonts w:ascii="Verdana" w:hAnsi="Verdana"/>
        </w:rPr>
        <w:t xml:space="preserve"> projektu nebude možné zpracovat z důvodu neschválení studie proveditelnosti, nebo</w:t>
      </w:r>
      <w:r w:rsidR="008F7D5E">
        <w:rPr>
          <w:rFonts w:ascii="Verdana" w:hAnsi="Verdana"/>
        </w:rPr>
        <w:t xml:space="preserve"> budou záměry projektu zpracovány </w:t>
      </w:r>
      <w:r w:rsidR="00C64347">
        <w:rPr>
          <w:rFonts w:ascii="Verdana" w:hAnsi="Verdana"/>
        </w:rPr>
        <w:t>pouze pro část vybrané varianty</w:t>
      </w:r>
      <w:r w:rsidR="008F7D5E">
        <w:rPr>
          <w:rFonts w:ascii="Verdana" w:hAnsi="Verdana"/>
        </w:rPr>
        <w:t xml:space="preserve"> (nebudou využity všechny 3 záměry projektu).</w:t>
      </w:r>
      <w:r w:rsidRPr="002B5DE8">
        <w:rPr>
          <w:rFonts w:ascii="Verdana" w:hAnsi="Verdana"/>
        </w:rPr>
        <w:t xml:space="preserve"> </w:t>
      </w:r>
      <w:r w:rsidRPr="002B5DE8">
        <w:rPr>
          <w:rFonts w:ascii="Verdana" w:hAnsi="Verdana" w:cs="Verdana"/>
        </w:rPr>
        <w:t>Využití této výhrady se předpokládá pro případy vybraných traťových úseků a ŽST, které mají předpoklad pro okamžité zadání navazujícího stupně projektové přípravy. Objednatel může od zpracování záměrů projektu zcela nebo zčásti upustit.</w:t>
      </w:r>
    </w:p>
    <w:p w14:paraId="0D7FA7FC" w14:textId="77777777" w:rsidR="00620356" w:rsidRPr="002B5DE8" w:rsidRDefault="00620356" w:rsidP="00620356">
      <w:pPr>
        <w:spacing w:after="0" w:line="240" w:lineRule="auto"/>
        <w:jc w:val="both"/>
        <w:rPr>
          <w:rFonts w:ascii="Verdana" w:hAnsi="Verdana" w:cs="Verdana"/>
        </w:rPr>
      </w:pPr>
    </w:p>
    <w:p w14:paraId="5D25F39C" w14:textId="77777777" w:rsidR="00620356" w:rsidRPr="00F01FED" w:rsidRDefault="00620356" w:rsidP="00620356">
      <w:pPr>
        <w:spacing w:after="0" w:line="240" w:lineRule="auto"/>
        <w:ind w:left="426"/>
        <w:jc w:val="both"/>
        <w:rPr>
          <w:rFonts w:eastAsia="Times New Roman" w:cs="Times New Roman"/>
          <w:lang w:eastAsia="cs-CZ"/>
        </w:rPr>
      </w:pPr>
      <w:r w:rsidRPr="00011C07">
        <w:rPr>
          <w:rFonts w:eastAsia="Times New Roman" w:cs="Times New Roman"/>
          <w:lang w:eastAsia="cs-CZ"/>
        </w:rPr>
        <w:t>Předmět zakázky v podrobnostech nezbytných pro zpracování nabídky je blíže specifikován v zadávací dokumentaci v části Zvláštních technických podmínkách kapitola 1.</w:t>
      </w: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0034DC6D" w14:textId="6535D48F" w:rsidR="00620356" w:rsidRPr="0080487B" w:rsidRDefault="00620356" w:rsidP="00620356">
      <w:pPr>
        <w:spacing w:after="120" w:line="240" w:lineRule="auto"/>
        <w:ind w:left="502"/>
        <w:rPr>
          <w:rFonts w:eastAsia="Times New Roman" w:cs="Times New Roman"/>
          <w:b/>
          <w:u w:val="single"/>
          <w:lang w:eastAsia="cs-CZ"/>
        </w:rPr>
      </w:pPr>
      <w:r w:rsidRPr="00011C07">
        <w:rPr>
          <w:rFonts w:eastAsia="Times New Roman" w:cs="Times New Roman"/>
          <w:i/>
          <w:lang w:eastAsia="cs-CZ"/>
        </w:rPr>
        <w:t>Způsob plnění je blíže specifikován ve Zvláštních technických podmínkách ze dne 7. 4. 2021 v kapitole 8</w:t>
      </w:r>
      <w:r w:rsidR="00D66937">
        <w:rPr>
          <w:rFonts w:eastAsia="Times New Roman" w:cs="Times New Roman"/>
          <w:i/>
          <w:lang w:eastAsia="cs-CZ"/>
        </w:rPr>
        <w:t xml:space="preserve"> a 9</w:t>
      </w:r>
      <w:r w:rsidRPr="00011C07">
        <w:rPr>
          <w:rFonts w:eastAsia="Times New Roman" w:cs="Times New Roman"/>
          <w:i/>
          <w:lang w:eastAsia="cs-CZ"/>
        </w:rPr>
        <w:t>.</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5F68A371" w14:textId="55101DC4" w:rsidR="00D66937" w:rsidRDefault="00D66937" w:rsidP="00D66937">
      <w:pPr>
        <w:pStyle w:val="Nadpisbezsl1-2"/>
        <w:tabs>
          <w:tab w:val="left" w:pos="4500"/>
        </w:tabs>
      </w:pPr>
      <w:r>
        <w:t>Obchodní podmínky Zhotovení Studie proveditelnosti a Záměru projektu OP/SP+ZP/07/20 (datum vydání 31.</w:t>
      </w:r>
      <w:r w:rsidR="007C08FF">
        <w:t xml:space="preserve"> </w:t>
      </w:r>
      <w:r>
        <w:t>07.</w:t>
      </w:r>
      <w:r w:rsidR="007C08FF">
        <w:t xml:space="preserve"> </w:t>
      </w:r>
      <w:r>
        <w:t>2020)</w:t>
      </w:r>
    </w:p>
    <w:p w14:paraId="76E43358" w14:textId="77777777" w:rsidR="00124751" w:rsidRPr="00866F89" w:rsidRDefault="00F1246E" w:rsidP="002B5DE8">
      <w:pPr>
        <w:pStyle w:val="Nadpisbezsl1-2"/>
        <w:jc w:val="both"/>
        <w:rPr>
          <w:b w:val="0"/>
          <w:sz w:val="18"/>
          <w:szCs w:val="18"/>
        </w:rPr>
      </w:pPr>
      <w:r w:rsidRPr="00866F89">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Pr="00620356" w:rsidRDefault="00124751" w:rsidP="00124751">
      <w:pPr>
        <w:pStyle w:val="Nadpisbezsl1-2"/>
      </w:pPr>
      <w:r>
        <w:t>a)</w:t>
      </w:r>
      <w:r>
        <w:tab/>
      </w:r>
      <w:r w:rsidRPr="00620356">
        <w:t xml:space="preserve">Technické kvalitativní podmínky staveb státních drah (TKP) </w:t>
      </w:r>
    </w:p>
    <w:p w14:paraId="58C4D956" w14:textId="77777777" w:rsidR="00124751" w:rsidRPr="00620356" w:rsidRDefault="00124751" w:rsidP="00124751">
      <w:pPr>
        <w:pStyle w:val="Textbezslovn"/>
      </w:pPr>
      <w:r w:rsidRPr="00620356">
        <w:t>Technické kvalitativní podmínky staveb státních drah (TKP) nejsou pevně připojeny ke Smlouvě, ale jsou přístupné na http://typdok.tudc.cz ; byly taktéž poskytnuty jako součást zadávací dokumentace uveřejněné na profilu zadavatele.</w:t>
      </w:r>
    </w:p>
    <w:p w14:paraId="60B18154" w14:textId="7B84F44B" w:rsidR="008A4D1B" w:rsidRPr="00620356" w:rsidRDefault="00124751" w:rsidP="003F30F8">
      <w:pPr>
        <w:pStyle w:val="Textbezslovn"/>
      </w:pPr>
      <w:r w:rsidRPr="00620356">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262E5E6" w14:textId="77777777" w:rsidR="003F30F8" w:rsidRPr="00620356" w:rsidRDefault="003F30F8" w:rsidP="003F30F8">
      <w:pPr>
        <w:pStyle w:val="Nadpisbezsl1-2"/>
      </w:pPr>
      <w:r w:rsidRPr="00620356">
        <w:t>b)</w:t>
      </w:r>
      <w:r w:rsidRPr="00620356">
        <w:tab/>
        <w:t xml:space="preserve">Všeobecné technické podmínky </w:t>
      </w:r>
    </w:p>
    <w:p w14:paraId="471A6BC4" w14:textId="287B6625" w:rsidR="003F30F8" w:rsidRPr="00620356" w:rsidRDefault="003F30F8" w:rsidP="003F30F8">
      <w:pPr>
        <w:pStyle w:val="Textbezslovn"/>
      </w:pPr>
      <w:r w:rsidRPr="00620356">
        <w:t>- VTP/ZP/0</w:t>
      </w:r>
      <w:r w:rsidR="00620356" w:rsidRPr="00620356">
        <w:t>6/21</w:t>
      </w:r>
    </w:p>
    <w:p w14:paraId="5BA5156B" w14:textId="77777777" w:rsidR="003F30F8" w:rsidRPr="00620356" w:rsidRDefault="003F30F8" w:rsidP="003F30F8">
      <w:pPr>
        <w:pStyle w:val="Nadpisbezsl1-2"/>
      </w:pPr>
      <w:r w:rsidRPr="00620356">
        <w:t>c)</w:t>
      </w:r>
      <w:r w:rsidRPr="00620356">
        <w:tab/>
        <w:t xml:space="preserve">Zvláštní technické podmínky </w:t>
      </w:r>
    </w:p>
    <w:p w14:paraId="67339431" w14:textId="523F9F56" w:rsidR="003F30F8" w:rsidRDefault="003F30F8" w:rsidP="003F30F8">
      <w:pPr>
        <w:pStyle w:val="Textbezslovn"/>
        <w:jc w:val="left"/>
      </w:pPr>
      <w:r w:rsidRPr="00620356">
        <w:t xml:space="preserve">ze dne </w:t>
      </w:r>
      <w:r w:rsidR="00620356" w:rsidRPr="00620356">
        <w:t>07</w:t>
      </w:r>
      <w:r w:rsidRPr="00620356">
        <w:t xml:space="preserve">. </w:t>
      </w:r>
      <w:r w:rsidR="00620356" w:rsidRPr="00620356">
        <w:t>04</w:t>
      </w:r>
      <w:r w:rsidRPr="00620356">
        <w:t>. 202</w:t>
      </w:r>
      <w:r w:rsidR="00620356" w:rsidRPr="00620356">
        <w:t>1</w:t>
      </w:r>
      <w:r w:rsidRPr="00620356">
        <w:t xml:space="preserve"> včetně příloh</w:t>
      </w: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6B0D5CAA" w:rsidR="008A4D1B" w:rsidRDefault="008A4D1B" w:rsidP="008A4D1B">
      <w:pPr>
        <w:pStyle w:val="Textbezodsazen"/>
      </w:pPr>
      <w:r>
        <w:t>Cena za zpracování</w:t>
      </w:r>
      <w:r w:rsidR="00CE7ADA">
        <w:t xml:space="preserve"> </w:t>
      </w:r>
      <w:r w:rsidR="00620356">
        <w:t>S</w:t>
      </w:r>
      <w:r w:rsidR="00CE7ADA">
        <w:t xml:space="preserve">tudie proveditelnosti a </w:t>
      </w:r>
      <w:r w:rsidR="00620356">
        <w:t>Z</w:t>
      </w:r>
      <w:r w:rsidR="00CE7ADA">
        <w:t>áměru projektu</w:t>
      </w:r>
      <w:r>
        <w:t xml:space="preserve">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CE7A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CE7ADA">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r w:rsidR="00236DCC" w:rsidRPr="00236DCC" w14:paraId="1F6C4BD0"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tcPr>
          <w:p w14:paraId="0471DE5D" w14:textId="3AB7A509" w:rsidR="00236DCC" w:rsidRPr="00F1246E" w:rsidRDefault="00236DCC" w:rsidP="00CD5C9E">
            <w:pPr>
              <w:pStyle w:val="Textbezodsazen"/>
              <w:rPr>
                <w:color w:val="FF0000"/>
                <w:sz w:val="18"/>
              </w:rPr>
            </w:pPr>
            <w:r w:rsidRPr="00236DCC">
              <w:rPr>
                <w:sz w:val="18"/>
              </w:rPr>
              <w:t xml:space="preserve">z toho: </w:t>
            </w:r>
          </w:p>
        </w:tc>
      </w:tr>
      <w:tr w:rsidR="00236DCC" w:rsidRPr="00F1246E" w14:paraId="114799C4"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18A51C9E" w14:textId="67E45C51" w:rsidR="00236DCC" w:rsidRPr="00236DCC" w:rsidRDefault="00236DCC" w:rsidP="00CE7ADA">
            <w:pPr>
              <w:pStyle w:val="Textbezodsazen"/>
              <w:rPr>
                <w:b/>
                <w:sz w:val="18"/>
              </w:rPr>
            </w:pPr>
            <w:r w:rsidRPr="00236DCC">
              <w:rPr>
                <w:b/>
                <w:sz w:val="18"/>
              </w:rPr>
              <w:t>Cena za zpracování</w:t>
            </w:r>
            <w:r w:rsidR="00F1246E">
              <w:rPr>
                <w:b/>
                <w:sz w:val="18"/>
              </w:rPr>
              <w:t xml:space="preserve"> </w:t>
            </w:r>
            <w:r w:rsidR="00CE7ADA">
              <w:rPr>
                <w:b/>
                <w:sz w:val="18"/>
              </w:rPr>
              <w:t xml:space="preserve">Studie proveditelnosti: </w:t>
            </w:r>
          </w:p>
        </w:tc>
      </w:tr>
      <w:tr w:rsidR="00236DCC" w:rsidRPr="00236DCC" w14:paraId="057D3C0C" w14:textId="77777777" w:rsidTr="00CE7ADA">
        <w:tc>
          <w:tcPr>
            <w:cnfStyle w:val="001000000000" w:firstRow="0" w:lastRow="0" w:firstColumn="1" w:lastColumn="0" w:oddVBand="0" w:evenVBand="0" w:oddHBand="0" w:evenHBand="0" w:firstRowFirstColumn="0" w:firstRowLastColumn="0" w:lastRowFirstColumn="0" w:lastRowLastColumn="0"/>
            <w:tcW w:w="2901" w:type="dxa"/>
          </w:tcPr>
          <w:p w14:paraId="02E2A8CF"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C72ADF1"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6687DEDA"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F1246E" w14:paraId="1F07E120" w14:textId="31E1AE73" w:rsidTr="00CE7ADA">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30754C96" w14:textId="132C9F23" w:rsidR="00236DCC" w:rsidRPr="00236DCC" w:rsidRDefault="00236DCC" w:rsidP="00D66937">
            <w:pPr>
              <w:pStyle w:val="Textbezodsazen"/>
              <w:rPr>
                <w:b/>
                <w:sz w:val="18"/>
              </w:rPr>
            </w:pPr>
            <w:r w:rsidRPr="00236DCC">
              <w:rPr>
                <w:b/>
                <w:sz w:val="18"/>
              </w:rPr>
              <w:t>Cena za</w:t>
            </w:r>
            <w:r w:rsidR="00A87ED5">
              <w:rPr>
                <w:b/>
                <w:sz w:val="18"/>
              </w:rPr>
              <w:t xml:space="preserve"> zpracování</w:t>
            </w:r>
            <w:r w:rsidR="00D66937">
              <w:rPr>
                <w:b/>
                <w:sz w:val="18"/>
              </w:rPr>
              <w:t xml:space="preserve"> třech Záměrů projektu:</w:t>
            </w:r>
            <w:r w:rsidR="00F1246E">
              <w:rPr>
                <w:b/>
                <w:sz w:val="18"/>
              </w:rPr>
              <w:t xml:space="preserve"> </w:t>
            </w:r>
          </w:p>
        </w:tc>
      </w:tr>
      <w:tr w:rsidR="00236DCC" w:rsidRPr="00236DCC" w14:paraId="1316EF30" w14:textId="269221E8" w:rsidTr="00CE7ADA">
        <w:tc>
          <w:tcPr>
            <w:cnfStyle w:val="001000000000" w:firstRow="0" w:lastRow="0" w:firstColumn="1" w:lastColumn="0" w:oddVBand="0" w:evenVBand="0" w:oddHBand="0" w:evenHBand="0" w:firstRowFirstColumn="0" w:firstRowLastColumn="0" w:lastRowFirstColumn="0" w:lastRowLastColumn="0"/>
            <w:tcW w:w="2901" w:type="dxa"/>
          </w:tcPr>
          <w:p w14:paraId="0C5438CF" w14:textId="70BB40CA"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161408CF" w14:textId="57ED1CE0"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19A2BC1A" w14:textId="34DD3DA1"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D66937" w:rsidRPr="00236DCC" w14:paraId="4BA4500C" w14:textId="12339864" w:rsidTr="00CE7ADA">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73241E1E" w14:textId="531971E7" w:rsidR="00D66937" w:rsidRDefault="00D66937" w:rsidP="00D66937">
            <w:pPr>
              <w:pStyle w:val="Textbezodsazen"/>
              <w:rPr>
                <w:b/>
              </w:rPr>
            </w:pPr>
            <w:r w:rsidRPr="00500980">
              <w:rPr>
                <w:b/>
              </w:rPr>
              <w:t>z toho činí</w:t>
            </w:r>
          </w:p>
        </w:tc>
      </w:tr>
      <w:tr w:rsidR="008A3698" w:rsidRPr="008A3698" w14:paraId="769F2F33"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1D9BA1E9" w14:textId="2050A683" w:rsidR="008A3698" w:rsidRPr="008A3698" w:rsidRDefault="008A3698" w:rsidP="00D66937">
            <w:pPr>
              <w:pStyle w:val="Textbezodsazen"/>
              <w:rPr>
                <w:b/>
                <w:sz w:val="18"/>
              </w:rPr>
            </w:pPr>
            <w:r w:rsidRPr="008A3698">
              <w:rPr>
                <w:b/>
                <w:sz w:val="18"/>
              </w:rPr>
              <w:t>Jednotková cena za zpracování jednoho Záměru projektu</w:t>
            </w:r>
          </w:p>
        </w:tc>
      </w:tr>
      <w:tr w:rsidR="008A3698" w:rsidRPr="00236DCC" w14:paraId="4914CC88" w14:textId="77777777" w:rsidTr="001F3636">
        <w:tc>
          <w:tcPr>
            <w:cnfStyle w:val="001000000000" w:firstRow="0" w:lastRow="0" w:firstColumn="1" w:lastColumn="0" w:oddVBand="0" w:evenVBand="0" w:oddHBand="0" w:evenHBand="0" w:firstRowFirstColumn="0" w:firstRowLastColumn="0" w:lastRowFirstColumn="0" w:lastRowLastColumn="0"/>
            <w:tcW w:w="2901" w:type="dxa"/>
          </w:tcPr>
          <w:p w14:paraId="59B9B333" w14:textId="77777777" w:rsidR="008A3698" w:rsidRPr="00236DCC" w:rsidRDefault="008A3698" w:rsidP="001F3636">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41C969A" w14:textId="77777777" w:rsidR="008A3698" w:rsidRPr="00236DCC" w:rsidRDefault="008A3698" w:rsidP="001F3636">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17CA5B14" w14:textId="77777777" w:rsidR="008A3698" w:rsidRPr="00236DCC" w:rsidRDefault="008A3698" w:rsidP="001F3636">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8A3698" w:rsidRPr="00236DCC" w14:paraId="0704D871"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138C4377" w14:textId="77777777" w:rsidR="008A3698" w:rsidRPr="00500980" w:rsidRDefault="008A3698" w:rsidP="00D66937">
            <w:pPr>
              <w:pStyle w:val="Textbezodsazen"/>
              <w:rPr>
                <w:b/>
              </w:rPr>
            </w:pPr>
          </w:p>
        </w:tc>
      </w:tr>
    </w:tbl>
    <w:p w14:paraId="71E2D1B0" w14:textId="77777777" w:rsidR="00236DCC" w:rsidRDefault="00236DCC" w:rsidP="00236DCC">
      <w:pPr>
        <w:pStyle w:val="Textbezodsazen"/>
      </w:pPr>
    </w:p>
    <w:p w14:paraId="25933132" w14:textId="4F69BE5D" w:rsidR="00236DCC" w:rsidRPr="00E56550" w:rsidRDefault="00236DCC" w:rsidP="00236DCC">
      <w:pPr>
        <w:pStyle w:val="Nadpisbezsl1-2"/>
        <w:rPr>
          <w:rStyle w:val="Tun-ZRUIT"/>
          <w:b w:val="0"/>
        </w:rPr>
      </w:pPr>
      <w:r w:rsidRPr="00236DCC">
        <w:rPr>
          <w:rStyle w:val="Tun-ZRUIT"/>
        </w:rPr>
        <w:t xml:space="preserve">Rozpis jednotlivých položek Ceny Díla podle členění na Dílčí </w:t>
      </w:r>
      <w:r w:rsidR="00D66937">
        <w:rPr>
          <w:rStyle w:val="Tun-ZRUIT"/>
        </w:rPr>
        <w:t>plnění</w:t>
      </w:r>
      <w:r w:rsidRPr="00236DCC">
        <w:rPr>
          <w:rStyle w:val="Tun-ZRUIT"/>
        </w:rPr>
        <w:t>:</w:t>
      </w:r>
      <w:r w:rsidR="00E56550">
        <w:rPr>
          <w:rStyle w:val="Tun-ZRUIT"/>
        </w:rPr>
        <w:t xml:space="preserve"> </w:t>
      </w:r>
    </w:p>
    <w:tbl>
      <w:tblPr>
        <w:tblStyle w:val="Mkatabulky"/>
        <w:tblW w:w="8868" w:type="dxa"/>
        <w:tblLook w:val="04A0" w:firstRow="1" w:lastRow="0" w:firstColumn="1" w:lastColumn="0" w:noHBand="0" w:noVBand="1"/>
      </w:tblPr>
      <w:tblGrid>
        <w:gridCol w:w="2914"/>
        <w:gridCol w:w="2977"/>
        <w:gridCol w:w="2977"/>
      </w:tblGrid>
      <w:tr w:rsidR="00B72613" w:rsidRPr="00B72613" w14:paraId="065E98DD" w14:textId="77777777"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AD30024" w14:textId="16DE99FC" w:rsidR="00B72613" w:rsidRPr="00B72613" w:rsidRDefault="00B72613" w:rsidP="00B72613">
            <w:pPr>
              <w:pStyle w:val="Textbezodsazen"/>
              <w:jc w:val="left"/>
              <w:rPr>
                <w:rStyle w:val="Tun"/>
                <w:sz w:val="18"/>
              </w:rPr>
            </w:pPr>
            <w:r w:rsidRPr="00B72613">
              <w:rPr>
                <w:rStyle w:val="Tun"/>
                <w:sz w:val="18"/>
              </w:rPr>
              <w:t>Specifikace položky</w:t>
            </w:r>
            <w:r w:rsidR="0081131E">
              <w:rPr>
                <w:rStyle w:val="Tun"/>
                <w:sz w:val="18"/>
              </w:rPr>
              <w:t xml:space="preserve">, </w:t>
            </w:r>
            <w:r w:rsidR="00BF37DE">
              <w:rPr>
                <w:rStyle w:val="Tun"/>
                <w:sz w:val="18"/>
              </w:rPr>
              <w:t>část Ceny Díla k fakturaci v %</w:t>
            </w:r>
          </w:p>
        </w:tc>
        <w:tc>
          <w:tcPr>
            <w:tcW w:w="2977" w:type="dxa"/>
          </w:tcPr>
          <w:p w14:paraId="2BB928AA" w14:textId="77777777"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14:paraId="7959D573" w14:textId="77777777"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D66937" w:rsidRPr="00B72613" w14:paraId="5C1DB6C3" w14:textId="77777777" w:rsidTr="005A52E5">
        <w:tc>
          <w:tcPr>
            <w:cnfStyle w:val="001000000000" w:firstRow="0" w:lastRow="0" w:firstColumn="1" w:lastColumn="0" w:oddVBand="0" w:evenVBand="0" w:oddHBand="0" w:evenHBand="0" w:firstRowFirstColumn="0" w:firstRowLastColumn="0" w:lastRowFirstColumn="0" w:lastRowLastColumn="0"/>
            <w:tcW w:w="8868" w:type="dxa"/>
            <w:gridSpan w:val="3"/>
            <w:vAlign w:val="center"/>
          </w:tcPr>
          <w:p w14:paraId="5E64CD1D" w14:textId="3B701B29" w:rsidR="00D66937" w:rsidRPr="00B06D17" w:rsidRDefault="00D66937" w:rsidP="005A52E5">
            <w:pPr>
              <w:pStyle w:val="Textbezodsazen"/>
              <w:numPr>
                <w:ilvl w:val="0"/>
                <w:numId w:val="38"/>
              </w:numPr>
              <w:jc w:val="left"/>
              <w:rPr>
                <w:rStyle w:val="Tun"/>
                <w:sz w:val="18"/>
                <w:highlight w:val="yellow"/>
              </w:rPr>
            </w:pPr>
            <w:r w:rsidRPr="00051B59">
              <w:rPr>
                <w:rStyle w:val="Tun"/>
                <w:highlight w:val="yellow"/>
              </w:rPr>
              <w:t>Studie proveditelnosti</w:t>
            </w:r>
          </w:p>
        </w:tc>
      </w:tr>
      <w:tr w:rsidR="00B72613" w:rsidRPr="00B72613" w14:paraId="1D12EF11"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761B01F7" w14:textId="26B8CEBA" w:rsidR="00B72613" w:rsidRPr="00420694" w:rsidRDefault="00B72613" w:rsidP="00D66937">
            <w:pPr>
              <w:pStyle w:val="Textbezodsazen"/>
              <w:jc w:val="left"/>
              <w:rPr>
                <w:rStyle w:val="Tun"/>
                <w:sz w:val="18"/>
              </w:rPr>
            </w:pPr>
            <w:r w:rsidRPr="00420694">
              <w:rPr>
                <w:rStyle w:val="Tun"/>
                <w:sz w:val="18"/>
              </w:rPr>
              <w:t xml:space="preserve">1. Dílčí </w:t>
            </w:r>
            <w:r w:rsidR="00D66937">
              <w:rPr>
                <w:rStyle w:val="Tun"/>
                <w:sz w:val="18"/>
              </w:rPr>
              <w:t>plnění</w:t>
            </w:r>
            <w:r w:rsidR="00BF37DE" w:rsidRPr="00420694">
              <w:rPr>
                <w:rStyle w:val="Tun"/>
                <w:sz w:val="18"/>
              </w:rPr>
              <w:t xml:space="preserve">, </w:t>
            </w:r>
            <w:r w:rsidR="00620356" w:rsidRPr="00420694">
              <w:rPr>
                <w:rStyle w:val="Tun"/>
                <w:sz w:val="18"/>
              </w:rPr>
              <w:t>20</w:t>
            </w:r>
            <w:r w:rsidR="00BF37DE" w:rsidRPr="00420694">
              <w:rPr>
                <w:rStyle w:val="Tun"/>
                <w:sz w:val="18"/>
              </w:rPr>
              <w:t xml:space="preserve"> %</w:t>
            </w:r>
            <w:r w:rsidR="0010219C" w:rsidRPr="00420694">
              <w:rPr>
                <w:rStyle w:val="Tun"/>
                <w:sz w:val="18"/>
              </w:rPr>
              <w:t xml:space="preserve"> SP</w:t>
            </w:r>
          </w:p>
        </w:tc>
        <w:tc>
          <w:tcPr>
            <w:tcW w:w="2977" w:type="dxa"/>
          </w:tcPr>
          <w:p w14:paraId="05275CF7"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52262980"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11196D37"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7A6A114D" w14:textId="1ADF805A" w:rsidR="00B72613" w:rsidRPr="00420694" w:rsidRDefault="00B72613" w:rsidP="00D66937">
            <w:pPr>
              <w:pStyle w:val="Textbezodsazen"/>
              <w:jc w:val="left"/>
              <w:rPr>
                <w:rStyle w:val="Tun"/>
                <w:sz w:val="18"/>
              </w:rPr>
            </w:pPr>
            <w:r w:rsidRPr="00420694">
              <w:rPr>
                <w:rStyle w:val="Tun"/>
                <w:sz w:val="18"/>
              </w:rPr>
              <w:t xml:space="preserve">2. Dílčí </w:t>
            </w:r>
            <w:r w:rsidR="00D66937">
              <w:rPr>
                <w:rStyle w:val="Tun"/>
                <w:sz w:val="18"/>
              </w:rPr>
              <w:t>plnění</w:t>
            </w:r>
            <w:r w:rsidR="00BF37DE" w:rsidRPr="00420694">
              <w:rPr>
                <w:rStyle w:val="Tun"/>
                <w:sz w:val="18"/>
              </w:rPr>
              <w:t xml:space="preserve">, </w:t>
            </w:r>
            <w:r w:rsidR="00620356" w:rsidRPr="00420694">
              <w:rPr>
                <w:rStyle w:val="Tun"/>
                <w:sz w:val="18"/>
              </w:rPr>
              <w:t>30</w:t>
            </w:r>
            <w:r w:rsidR="00BF37DE" w:rsidRPr="00420694">
              <w:rPr>
                <w:rStyle w:val="Tun"/>
                <w:sz w:val="18"/>
              </w:rPr>
              <w:t xml:space="preserve"> %</w:t>
            </w:r>
            <w:r w:rsidR="0010219C" w:rsidRPr="00420694">
              <w:rPr>
                <w:rStyle w:val="Tun"/>
                <w:sz w:val="18"/>
              </w:rPr>
              <w:t xml:space="preserve"> SP</w:t>
            </w:r>
          </w:p>
        </w:tc>
        <w:tc>
          <w:tcPr>
            <w:tcW w:w="2977" w:type="dxa"/>
          </w:tcPr>
          <w:p w14:paraId="5226A4AB"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2F880AF7"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6BCB157D"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177F9566" w14:textId="0B4BBAD0" w:rsidR="00B72613" w:rsidRPr="00420694" w:rsidRDefault="00B72613" w:rsidP="00D66937">
            <w:pPr>
              <w:pStyle w:val="Textbezodsazen"/>
              <w:jc w:val="left"/>
              <w:rPr>
                <w:rStyle w:val="Tun"/>
                <w:sz w:val="18"/>
              </w:rPr>
            </w:pPr>
            <w:r w:rsidRPr="00420694">
              <w:rPr>
                <w:rStyle w:val="Tun"/>
                <w:sz w:val="18"/>
              </w:rPr>
              <w:t xml:space="preserve">3. Dílčí </w:t>
            </w:r>
            <w:r w:rsidR="00D66937">
              <w:rPr>
                <w:rStyle w:val="Tun"/>
                <w:sz w:val="18"/>
              </w:rPr>
              <w:t>plnění</w:t>
            </w:r>
            <w:r w:rsidR="00BF37DE" w:rsidRPr="00420694">
              <w:rPr>
                <w:rStyle w:val="Tun"/>
                <w:sz w:val="18"/>
              </w:rPr>
              <w:t xml:space="preserve">, </w:t>
            </w:r>
            <w:r w:rsidR="00620356" w:rsidRPr="00420694">
              <w:rPr>
                <w:rStyle w:val="Tun"/>
                <w:sz w:val="18"/>
              </w:rPr>
              <w:t xml:space="preserve">30 </w:t>
            </w:r>
            <w:r w:rsidR="00BF37DE" w:rsidRPr="00420694">
              <w:rPr>
                <w:rStyle w:val="Tun"/>
                <w:sz w:val="18"/>
              </w:rPr>
              <w:t>%</w:t>
            </w:r>
            <w:r w:rsidR="0010219C" w:rsidRPr="00420694">
              <w:rPr>
                <w:rStyle w:val="Tun"/>
                <w:sz w:val="18"/>
              </w:rPr>
              <w:t xml:space="preserve"> SP</w:t>
            </w:r>
          </w:p>
        </w:tc>
        <w:tc>
          <w:tcPr>
            <w:tcW w:w="2977" w:type="dxa"/>
          </w:tcPr>
          <w:p w14:paraId="1493294C"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6CA407C6"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5E704D12"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69043F3D" w14:textId="734A874A" w:rsidR="00B72613" w:rsidRPr="00420694" w:rsidRDefault="00B72613" w:rsidP="00D66937">
            <w:pPr>
              <w:pStyle w:val="Textbezodsazen"/>
              <w:jc w:val="left"/>
              <w:rPr>
                <w:rStyle w:val="Tun"/>
                <w:sz w:val="18"/>
              </w:rPr>
            </w:pPr>
            <w:r w:rsidRPr="00420694">
              <w:rPr>
                <w:rStyle w:val="Tun"/>
                <w:sz w:val="18"/>
              </w:rPr>
              <w:t xml:space="preserve">4. Dílčí </w:t>
            </w:r>
            <w:r w:rsidR="00D66937">
              <w:rPr>
                <w:rStyle w:val="Tun"/>
                <w:sz w:val="18"/>
              </w:rPr>
              <w:t>plnění</w:t>
            </w:r>
            <w:r w:rsidR="00BF37DE" w:rsidRPr="00420694">
              <w:rPr>
                <w:rStyle w:val="Tun"/>
                <w:sz w:val="18"/>
              </w:rPr>
              <w:t xml:space="preserve">, </w:t>
            </w:r>
            <w:r w:rsidR="00620356" w:rsidRPr="00420694">
              <w:rPr>
                <w:rStyle w:val="Tun"/>
                <w:sz w:val="18"/>
              </w:rPr>
              <w:t xml:space="preserve">20 </w:t>
            </w:r>
            <w:r w:rsidR="00BF37DE" w:rsidRPr="00420694">
              <w:rPr>
                <w:rStyle w:val="Tun"/>
                <w:sz w:val="18"/>
              </w:rPr>
              <w:t>%</w:t>
            </w:r>
            <w:r w:rsidR="0010219C" w:rsidRPr="00420694">
              <w:rPr>
                <w:rStyle w:val="Tun"/>
                <w:sz w:val="18"/>
              </w:rPr>
              <w:t xml:space="preserve"> SP</w:t>
            </w:r>
          </w:p>
        </w:tc>
        <w:tc>
          <w:tcPr>
            <w:tcW w:w="2977" w:type="dxa"/>
          </w:tcPr>
          <w:p w14:paraId="62FAF77A"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50F4E7E0"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D66937" w:rsidRPr="00B72613" w14:paraId="5542C3CD" w14:textId="77777777" w:rsidTr="005A52E5">
        <w:tc>
          <w:tcPr>
            <w:cnfStyle w:val="001000000000" w:firstRow="0" w:lastRow="0" w:firstColumn="1" w:lastColumn="0" w:oddVBand="0" w:evenVBand="0" w:oddHBand="0" w:evenHBand="0" w:firstRowFirstColumn="0" w:firstRowLastColumn="0" w:lastRowFirstColumn="0" w:lastRowLastColumn="0"/>
            <w:tcW w:w="8868" w:type="dxa"/>
            <w:gridSpan w:val="3"/>
            <w:vAlign w:val="center"/>
          </w:tcPr>
          <w:p w14:paraId="43C770E4" w14:textId="67A90E44" w:rsidR="00D66937" w:rsidRPr="00B06D17" w:rsidRDefault="00D66937" w:rsidP="005A52E5">
            <w:pPr>
              <w:pStyle w:val="Textbezodsazen"/>
              <w:numPr>
                <w:ilvl w:val="0"/>
                <w:numId w:val="38"/>
              </w:numPr>
              <w:jc w:val="left"/>
              <w:rPr>
                <w:rStyle w:val="Tun"/>
                <w:sz w:val="18"/>
                <w:highlight w:val="yellow"/>
              </w:rPr>
            </w:pPr>
            <w:r w:rsidRPr="00051B59">
              <w:rPr>
                <w:rStyle w:val="Tun"/>
                <w:highlight w:val="yellow"/>
              </w:rPr>
              <w:t>Záměr projektu</w:t>
            </w:r>
          </w:p>
        </w:tc>
      </w:tr>
      <w:tr w:rsidR="0099280C" w:rsidRPr="00B72613" w14:paraId="0F6C5DA2"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6D6E345B" w14:textId="48E28954" w:rsidR="0099280C" w:rsidRPr="00420694" w:rsidRDefault="0099280C" w:rsidP="00994801">
            <w:pPr>
              <w:pStyle w:val="Textbezodsazen"/>
              <w:jc w:val="left"/>
              <w:rPr>
                <w:rStyle w:val="Tun"/>
              </w:rPr>
            </w:pPr>
            <w:r w:rsidRPr="00420694">
              <w:rPr>
                <w:rStyle w:val="Tun"/>
                <w:sz w:val="18"/>
              </w:rPr>
              <w:t xml:space="preserve">5. Dílčí </w:t>
            </w:r>
            <w:r w:rsidR="00994801">
              <w:rPr>
                <w:rStyle w:val="Tun"/>
                <w:sz w:val="18"/>
              </w:rPr>
              <w:t>plnění</w:t>
            </w:r>
            <w:r w:rsidRPr="00420694">
              <w:rPr>
                <w:rStyle w:val="Tun"/>
                <w:sz w:val="18"/>
              </w:rPr>
              <w:t>, 100%, pro ZP</w:t>
            </w:r>
          </w:p>
        </w:tc>
        <w:tc>
          <w:tcPr>
            <w:tcW w:w="2977" w:type="dxa"/>
          </w:tcPr>
          <w:p w14:paraId="37DB81CB" w14:textId="0794269B" w:rsidR="0099280C" w:rsidRPr="00994801" w:rsidRDefault="0099280C" w:rsidP="0099480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sidR="00994801">
              <w:rPr>
                <w:rStyle w:val="Tun"/>
                <w:sz w:val="18"/>
                <w:highlight w:val="yellow"/>
              </w:rPr>
              <w:t xml:space="preserve"> </w:t>
            </w:r>
            <w:r w:rsidR="00994801">
              <w:rPr>
                <w:rStyle w:val="Tun"/>
                <w:sz w:val="18"/>
                <w:highlight w:val="yellow"/>
              </w:rPr>
              <w:br/>
              <w:t>(Cena za zpracování třech Záměrů projektu)</w:t>
            </w:r>
          </w:p>
        </w:tc>
        <w:tc>
          <w:tcPr>
            <w:tcW w:w="2977" w:type="dxa"/>
          </w:tcPr>
          <w:p w14:paraId="7B0F2787" w14:textId="5F20663C" w:rsidR="0099280C" w:rsidRPr="00B06D17" w:rsidRDefault="0099280C" w:rsidP="0099280C">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sz w:val="18"/>
                <w:highlight w:val="yellow"/>
              </w:rPr>
              <w:t>[....] Kč</w:t>
            </w:r>
          </w:p>
        </w:tc>
      </w:tr>
      <w:tr w:rsidR="00B72613" w:rsidRPr="00B72613" w14:paraId="5FB9DE1C"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5A524757" w14:textId="77777777" w:rsidR="00B72613" w:rsidRPr="00B72613" w:rsidRDefault="00B72613" w:rsidP="00B72613">
            <w:pPr>
              <w:pStyle w:val="Textbezodsazen"/>
              <w:jc w:val="left"/>
              <w:rPr>
                <w:rStyle w:val="Tun"/>
                <w:sz w:val="18"/>
              </w:rPr>
            </w:pPr>
            <w:r w:rsidRPr="00B72613">
              <w:rPr>
                <w:rStyle w:val="Tun"/>
                <w:sz w:val="18"/>
              </w:rPr>
              <w:t>Celkem:</w:t>
            </w:r>
          </w:p>
        </w:tc>
        <w:tc>
          <w:tcPr>
            <w:tcW w:w="2977" w:type="dxa"/>
          </w:tcPr>
          <w:p w14:paraId="2187A7C7" w14:textId="77777777"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14:paraId="6C3C4898" w14:textId="77777777"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14:paraId="51451409" w14:textId="4583DFFB"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36E43155" w14:textId="683726F2"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2148FF08" w14:textId="77777777" w:rsidR="00F4411E" w:rsidRDefault="00F4411E" w:rsidP="00F4411E">
      <w:pPr>
        <w:spacing w:after="0" w:line="240" w:lineRule="auto"/>
        <w:ind w:left="426"/>
        <w:rPr>
          <w:rFonts w:eastAsia="Times New Roman" w:cs="Times New Roman"/>
          <w:b/>
          <w:u w:val="single"/>
          <w:lang w:eastAsia="cs-CZ"/>
        </w:rPr>
      </w:pPr>
    </w:p>
    <w:p w14:paraId="29253896" w14:textId="77777777" w:rsidR="00F4411E" w:rsidRDefault="00F4411E" w:rsidP="00F4411E">
      <w:pPr>
        <w:spacing w:after="0" w:line="240" w:lineRule="auto"/>
        <w:ind w:left="426"/>
        <w:rPr>
          <w:rFonts w:eastAsia="Times New Roman" w:cs="Times New Roman"/>
          <w:b/>
          <w:u w:val="single"/>
          <w:lang w:eastAsia="cs-CZ"/>
        </w:rPr>
      </w:pPr>
    </w:p>
    <w:p w14:paraId="224D2009" w14:textId="77777777" w:rsidR="00F4411E" w:rsidRDefault="00F4411E" w:rsidP="00F4411E">
      <w:pPr>
        <w:spacing w:after="0" w:line="240" w:lineRule="auto"/>
        <w:ind w:left="426"/>
        <w:rPr>
          <w:rFonts w:eastAsia="Times New Roman" w:cs="Times New Roman"/>
          <w:b/>
          <w:u w:val="single"/>
          <w:lang w:eastAsia="cs-CZ"/>
        </w:rPr>
      </w:pPr>
    </w:p>
    <w:p w14:paraId="749E59CE" w14:textId="1E75A524" w:rsidR="00F4411E" w:rsidRDefault="00F4411E" w:rsidP="00F4411E">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F8553C">
        <w:rPr>
          <w:rFonts w:eastAsia="Times New Roman" w:cs="Times New Roman"/>
          <w:lang w:eastAsia="cs-CZ"/>
        </w:rPr>
        <w:t>dnem nabytí účinnosti smlouvy.</w:t>
      </w:r>
    </w:p>
    <w:p w14:paraId="79E821FA" w14:textId="77777777" w:rsidR="00F4411E" w:rsidRDefault="00F4411E" w:rsidP="00F4411E">
      <w:pPr>
        <w:spacing w:after="0" w:line="240" w:lineRule="auto"/>
        <w:ind w:left="426"/>
        <w:rPr>
          <w:rFonts w:eastAsia="Times New Roman" w:cs="Times New Roman"/>
          <w:b/>
          <w:u w:val="single"/>
          <w:lang w:eastAsia="cs-CZ"/>
        </w:rPr>
      </w:pPr>
    </w:p>
    <w:p w14:paraId="596C749F" w14:textId="77777777" w:rsidR="00F4411E" w:rsidRDefault="00F4411E" w:rsidP="00F4411E">
      <w:pPr>
        <w:spacing w:after="0" w:line="240" w:lineRule="auto"/>
        <w:ind w:left="426"/>
        <w:rPr>
          <w:rFonts w:ascii="Verdana" w:hAnsi="Verdana" w:cs="Verdana"/>
          <w:color w:val="000000"/>
        </w:rPr>
      </w:pPr>
      <w:r w:rsidRPr="0047415D">
        <w:rPr>
          <w:rFonts w:eastAsia="Times New Roman" w:cs="Times New Roman"/>
          <w:b/>
          <w:u w:val="single"/>
          <w:lang w:eastAsia="cs-CZ"/>
        </w:rPr>
        <w:t xml:space="preserve">Dokončení plnění: </w:t>
      </w:r>
      <w:r w:rsidRPr="0047415D">
        <w:rPr>
          <w:rFonts w:eastAsia="Times New Roman" w:cs="Times New Roman"/>
          <w:lang w:eastAsia="cs-CZ"/>
        </w:rPr>
        <w:t>Celková doba zpracování Díla činí 17 měsíců (Do 15 měsíců od nabytí</w:t>
      </w:r>
      <w:r w:rsidRPr="0047415D">
        <w:rPr>
          <w:rFonts w:ascii="Verdana" w:hAnsi="Verdana" w:cs="Verdana"/>
        </w:rPr>
        <w:t xml:space="preserve"> účinnosti</w:t>
      </w:r>
      <w:r w:rsidRPr="001B7E0B">
        <w:rPr>
          <w:rFonts w:ascii="Verdana" w:hAnsi="Verdana" w:cs="Verdana"/>
        </w:rPr>
        <w:t xml:space="preserve"> So</w:t>
      </w:r>
      <w:r>
        <w:rPr>
          <w:rFonts w:ascii="Verdana" w:hAnsi="Verdana" w:cs="Verdana"/>
        </w:rPr>
        <w:t>D + 2 měsíce na záměry projektů)</w:t>
      </w:r>
      <w:r w:rsidRPr="006D0D89">
        <w:rPr>
          <w:rFonts w:ascii="Verdana" w:hAnsi="Verdana" w:cs="Verdana"/>
          <w:color w:val="000000"/>
        </w:rPr>
        <w:t>.</w:t>
      </w:r>
    </w:p>
    <w:p w14:paraId="30C2DAE5" w14:textId="77777777" w:rsidR="00F4411E" w:rsidRPr="0080487B" w:rsidRDefault="00F4411E" w:rsidP="00F4411E">
      <w:pPr>
        <w:spacing w:after="0" w:line="240" w:lineRule="auto"/>
        <w:ind w:left="426"/>
        <w:rPr>
          <w:b/>
        </w:rPr>
      </w:pPr>
    </w:p>
    <w:p w14:paraId="3E544295" w14:textId="77777777" w:rsidR="00F4411E" w:rsidRPr="0080487B" w:rsidRDefault="00F4411E" w:rsidP="00F4411E">
      <w:pPr>
        <w:spacing w:after="0" w:line="240" w:lineRule="auto"/>
        <w:ind w:left="426"/>
        <w:rPr>
          <w:rFonts w:eastAsia="Times New Roman" w:cs="Times New Roman"/>
          <w:lang w:eastAsia="cs-CZ"/>
        </w:rPr>
      </w:pPr>
      <w:r w:rsidRPr="0080487B">
        <w:rPr>
          <w:b/>
        </w:rPr>
        <w:t>1. dílčí plnění</w:t>
      </w:r>
      <w:r w:rsidRPr="0080487B">
        <w:t xml:space="preserve"> – bude dokončeno a předáno </w:t>
      </w:r>
      <w:r w:rsidRPr="0080487B">
        <w:rPr>
          <w:b/>
        </w:rPr>
        <w:t>do 4 měsíců</w:t>
      </w:r>
      <w:r w:rsidRPr="0080487B">
        <w:t xml:space="preserve"> od účinnosti Smlouvy o dílo </w:t>
      </w:r>
    </w:p>
    <w:p w14:paraId="418B1B3B" w14:textId="0FE93610" w:rsidR="00F4411E" w:rsidRDefault="00F4411E" w:rsidP="00F4411E">
      <w:pPr>
        <w:numPr>
          <w:ilvl w:val="1"/>
          <w:numId w:val="36"/>
        </w:numPr>
        <w:autoSpaceDN w:val="0"/>
        <w:spacing w:after="120" w:line="240" w:lineRule="auto"/>
        <w:jc w:val="both"/>
      </w:pPr>
      <w:r w:rsidRPr="0080487B">
        <w:t>termín je fakturační – 20 % z Ceny studie proveditelnosti;</w:t>
      </w:r>
    </w:p>
    <w:p w14:paraId="4295C798" w14:textId="2E055BA4" w:rsidR="0080166F" w:rsidRPr="0080487B" w:rsidRDefault="0080166F" w:rsidP="00F4411E">
      <w:pPr>
        <w:numPr>
          <w:ilvl w:val="1"/>
          <w:numId w:val="36"/>
        </w:numPr>
        <w:autoSpaceDN w:val="0"/>
        <w:spacing w:after="120" w:line="240" w:lineRule="auto"/>
        <w:jc w:val="both"/>
      </w:pPr>
      <w:r>
        <w:t>podmínky dokončení Dílčího plnění: Předávací protokol;</w:t>
      </w:r>
    </w:p>
    <w:p w14:paraId="10A07CC1" w14:textId="77777777" w:rsidR="00F4411E" w:rsidRPr="0080487B" w:rsidRDefault="00F4411E" w:rsidP="00F4411E">
      <w:pPr>
        <w:spacing w:after="0" w:line="240" w:lineRule="auto"/>
        <w:ind w:left="426"/>
      </w:pPr>
      <w:r w:rsidRPr="0080487B">
        <w:rPr>
          <w:b/>
        </w:rPr>
        <w:t xml:space="preserve">2. dílčí plnění – </w:t>
      </w:r>
      <w:r w:rsidRPr="0080487B">
        <w:t>bude dokončeno a předáno</w:t>
      </w:r>
      <w:r w:rsidRPr="0080487B">
        <w:rPr>
          <w:b/>
        </w:rPr>
        <w:t xml:space="preserve"> do 10 měsíců </w:t>
      </w:r>
      <w:r w:rsidRPr="0080487B">
        <w:t>od účinnosti Smlouvy o dílo</w:t>
      </w:r>
    </w:p>
    <w:p w14:paraId="77DEB52D" w14:textId="77777777" w:rsidR="00F4411E" w:rsidRDefault="00F4411E" w:rsidP="00D71FD0">
      <w:pPr>
        <w:numPr>
          <w:ilvl w:val="1"/>
          <w:numId w:val="36"/>
        </w:numPr>
        <w:autoSpaceDN w:val="0"/>
        <w:spacing w:after="120" w:line="240" w:lineRule="auto"/>
        <w:jc w:val="both"/>
      </w:pPr>
      <w:r w:rsidRPr="0080487B">
        <w:t>termín je fakturační – 30 % z Ceny studie proveditelnosti;</w:t>
      </w:r>
    </w:p>
    <w:p w14:paraId="34267AB3" w14:textId="77777777" w:rsidR="00D71FD0" w:rsidRDefault="0080166F" w:rsidP="00D71FD0">
      <w:pPr>
        <w:numPr>
          <w:ilvl w:val="1"/>
          <w:numId w:val="36"/>
        </w:numPr>
        <w:autoSpaceDN w:val="0"/>
        <w:spacing w:after="120" w:line="240" w:lineRule="auto"/>
        <w:jc w:val="both"/>
      </w:pPr>
      <w:r>
        <w:t>podmínky dokončení Dílčího plnění: Předávací protokol;</w:t>
      </w:r>
    </w:p>
    <w:p w14:paraId="7435B396" w14:textId="433DEC36" w:rsidR="00F4411E" w:rsidRPr="0080487B" w:rsidRDefault="00F4411E" w:rsidP="00F4411E">
      <w:pPr>
        <w:spacing w:after="0" w:line="240" w:lineRule="auto"/>
        <w:ind w:left="426"/>
        <w:rPr>
          <w:b/>
        </w:rPr>
      </w:pPr>
      <w:r w:rsidRPr="0080487B">
        <w:rPr>
          <w:b/>
        </w:rPr>
        <w:t>3. dílčí plnění</w:t>
      </w:r>
      <w:r w:rsidRPr="0080487B">
        <w:t xml:space="preserve"> – bude dokončeno a předáno </w:t>
      </w:r>
      <w:r w:rsidRPr="0080487B">
        <w:rPr>
          <w:b/>
        </w:rPr>
        <w:t>do 12 měsíců</w:t>
      </w:r>
      <w:r w:rsidRPr="0080487B">
        <w:t xml:space="preserve"> od účinnosti Smlouvy o dílo</w:t>
      </w:r>
    </w:p>
    <w:p w14:paraId="4B37673F" w14:textId="77777777" w:rsidR="00F4411E" w:rsidRDefault="00F4411E" w:rsidP="00D71FD0">
      <w:pPr>
        <w:numPr>
          <w:ilvl w:val="1"/>
          <w:numId w:val="36"/>
        </w:numPr>
        <w:autoSpaceDN w:val="0"/>
        <w:spacing w:after="120" w:line="240" w:lineRule="auto"/>
        <w:jc w:val="both"/>
      </w:pPr>
      <w:r w:rsidRPr="0080487B">
        <w:t>termín je fakturační – 30 % z Ceny studie proveditelnosti;</w:t>
      </w:r>
    </w:p>
    <w:p w14:paraId="7E728721" w14:textId="6325747A" w:rsidR="0080166F" w:rsidRPr="0080487B" w:rsidRDefault="0080166F" w:rsidP="00D71FD0">
      <w:pPr>
        <w:numPr>
          <w:ilvl w:val="1"/>
          <w:numId w:val="36"/>
        </w:numPr>
        <w:autoSpaceDN w:val="0"/>
        <w:spacing w:after="120" w:line="240" w:lineRule="auto"/>
        <w:jc w:val="both"/>
      </w:pPr>
      <w:r>
        <w:t>podmínky dokončení Dílčího plnění: Předávací protokol;</w:t>
      </w:r>
    </w:p>
    <w:p w14:paraId="0DE587F9" w14:textId="77777777" w:rsidR="00F4411E" w:rsidRPr="0080487B" w:rsidRDefault="00F4411E" w:rsidP="00F4411E">
      <w:pPr>
        <w:spacing w:after="0" w:line="240" w:lineRule="auto"/>
        <w:ind w:left="426"/>
      </w:pPr>
      <w:r w:rsidRPr="0080487B">
        <w:rPr>
          <w:b/>
        </w:rPr>
        <w:t xml:space="preserve">4. dílčí plnění – </w:t>
      </w:r>
      <w:r w:rsidRPr="0080487B">
        <w:t>bude dokončeno a předáno</w:t>
      </w:r>
      <w:r w:rsidRPr="0080487B">
        <w:rPr>
          <w:b/>
        </w:rPr>
        <w:t xml:space="preserve"> do 15 měsíců </w:t>
      </w:r>
      <w:r w:rsidRPr="0080487B">
        <w:t>od účinnosti Smlouvy o dílo</w:t>
      </w:r>
    </w:p>
    <w:p w14:paraId="399E1048" w14:textId="77777777" w:rsidR="00F4411E" w:rsidRDefault="00F4411E" w:rsidP="00EE0C06">
      <w:pPr>
        <w:numPr>
          <w:ilvl w:val="1"/>
          <w:numId w:val="36"/>
        </w:numPr>
        <w:autoSpaceDN w:val="0"/>
        <w:spacing w:after="120" w:line="240" w:lineRule="auto"/>
        <w:jc w:val="both"/>
      </w:pPr>
      <w:r w:rsidRPr="0080487B">
        <w:t xml:space="preserve"> termín je fakturační – 20 % z Ceny studie proveditelnosti;</w:t>
      </w:r>
    </w:p>
    <w:p w14:paraId="569FD8E6" w14:textId="77777777" w:rsidR="001C7BF6" w:rsidRDefault="0080166F" w:rsidP="00EE0C06">
      <w:pPr>
        <w:numPr>
          <w:ilvl w:val="1"/>
          <w:numId w:val="36"/>
        </w:numPr>
        <w:autoSpaceDN w:val="0"/>
        <w:spacing w:after="120" w:line="240" w:lineRule="auto"/>
        <w:jc w:val="both"/>
      </w:pPr>
      <w:r>
        <w:t>podmínky dokončení Dílčího plnění: Předávací protokol;</w:t>
      </w:r>
    </w:p>
    <w:p w14:paraId="54392B8F" w14:textId="4D50D23C" w:rsidR="00F4411E" w:rsidRPr="0080487B" w:rsidRDefault="00F4411E" w:rsidP="00F4411E">
      <w:pPr>
        <w:spacing w:after="0" w:line="240" w:lineRule="auto"/>
        <w:ind w:left="426"/>
      </w:pPr>
      <w:r w:rsidRPr="0080487B">
        <w:rPr>
          <w:b/>
        </w:rPr>
        <w:t xml:space="preserve">5. dílčí plnění – ZP - </w:t>
      </w:r>
      <w:r w:rsidRPr="0080487B">
        <w:t>bude dokončeno a předáno</w:t>
      </w:r>
      <w:r w:rsidRPr="0080487B">
        <w:rPr>
          <w:b/>
        </w:rPr>
        <w:t xml:space="preserve"> do 2 měsíců </w:t>
      </w:r>
      <w:r w:rsidRPr="0080487B">
        <w:t>ode dne schválení vybrané varianty studie v CK MD</w:t>
      </w:r>
    </w:p>
    <w:p w14:paraId="3048E1FE" w14:textId="361C6577" w:rsidR="00F4411E" w:rsidRDefault="00F4411E" w:rsidP="00D71FD0">
      <w:pPr>
        <w:numPr>
          <w:ilvl w:val="1"/>
          <w:numId w:val="36"/>
        </w:numPr>
        <w:autoSpaceDN w:val="0"/>
        <w:spacing w:after="120" w:line="240" w:lineRule="auto"/>
        <w:jc w:val="both"/>
      </w:pPr>
      <w:r w:rsidRPr="0080487B">
        <w:t>termín je fakturační - 100% Kč bez DPH za každý zpracovaný záměr projektu samostatně</w:t>
      </w:r>
    </w:p>
    <w:p w14:paraId="705C6E73" w14:textId="0924C76E" w:rsidR="0080166F" w:rsidRPr="0080487B" w:rsidRDefault="0080166F" w:rsidP="0080166F">
      <w:pPr>
        <w:numPr>
          <w:ilvl w:val="1"/>
          <w:numId w:val="36"/>
        </w:numPr>
        <w:autoSpaceDN w:val="0"/>
        <w:spacing w:after="120" w:line="240" w:lineRule="auto"/>
        <w:jc w:val="both"/>
      </w:pPr>
      <w:r>
        <w:t>podmínky dokončení Dílčího plnění: Protokol o provedení Díla</w:t>
      </w:r>
      <w:r w:rsidR="00D71FD0">
        <w:t>.</w:t>
      </w:r>
    </w:p>
    <w:p w14:paraId="30B37A02" w14:textId="77777777" w:rsidR="0080166F" w:rsidRPr="0080487B" w:rsidRDefault="0080166F" w:rsidP="00F4411E">
      <w:pPr>
        <w:spacing w:after="0" w:line="240" w:lineRule="auto"/>
        <w:ind w:left="426"/>
      </w:pPr>
    </w:p>
    <w:p w14:paraId="7712AD54" w14:textId="77777777" w:rsidR="00F4411E" w:rsidRPr="00F01FED" w:rsidRDefault="00F4411E" w:rsidP="00F4411E">
      <w:pPr>
        <w:spacing w:after="0" w:line="240" w:lineRule="auto"/>
        <w:ind w:left="426"/>
        <w:rPr>
          <w:rFonts w:eastAsia="Times New Roman" w:cs="Times New Roman"/>
          <w:b/>
          <w:u w:val="single"/>
          <w:lang w:eastAsia="cs-CZ"/>
        </w:rPr>
      </w:pPr>
    </w:p>
    <w:p w14:paraId="22906A7A" w14:textId="77777777" w:rsidR="00F4411E" w:rsidRDefault="00F4411E" w:rsidP="00F4411E">
      <w:pPr>
        <w:spacing w:after="0" w:line="240" w:lineRule="auto"/>
        <w:jc w:val="both"/>
        <w:rPr>
          <w:rFonts w:ascii="Verdana" w:hAnsi="Verdana" w:cs="Verdana"/>
          <w:color w:val="000000"/>
        </w:rPr>
      </w:pPr>
    </w:p>
    <w:p w14:paraId="195180A5" w14:textId="77777777" w:rsidR="00F4411E" w:rsidRPr="007C08FF" w:rsidRDefault="00F4411E" w:rsidP="00F4411E">
      <w:pPr>
        <w:spacing w:after="0" w:line="240" w:lineRule="auto"/>
        <w:jc w:val="both"/>
        <w:rPr>
          <w:rFonts w:eastAsia="Times New Roman" w:cs="Times New Roman"/>
          <w:b/>
          <w:lang w:eastAsia="cs-CZ"/>
        </w:rPr>
      </w:pPr>
      <w:r w:rsidRPr="007C08FF">
        <w:rPr>
          <w:rFonts w:eastAsia="Times New Roman" w:cs="Times New Roman"/>
          <w:lang w:eastAsia="cs-CZ"/>
        </w:rPr>
        <w:t>Další požadavky jsou blíže specifikovány ve Zvláštních technických podmínkách ze dne 7. 4 2021 v kapitole 9.</w:t>
      </w:r>
    </w:p>
    <w:p w14:paraId="43B9C796" w14:textId="77777777" w:rsidR="00B72613" w:rsidRDefault="00B72613" w:rsidP="00B72613">
      <w:pPr>
        <w:pStyle w:val="Textbezodsazen"/>
      </w:pPr>
    </w:p>
    <w:p w14:paraId="0354AFE0" w14:textId="1AD30710"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45F95250" w:rsidR="00502690" w:rsidRPr="004436EE" w:rsidRDefault="002038D5" w:rsidP="009F60BE">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w:t>
            </w:r>
            <w:r w:rsidR="009F60BE" w:rsidRPr="004436EE">
              <w:rPr>
                <w:sz w:val="18"/>
                <w:highlight w:val="green"/>
              </w:rPr>
              <w:t>VLOŽÍ</w:t>
            </w:r>
            <w:r w:rsidR="009F60BE">
              <w:rPr>
                <w:sz w:val="18"/>
                <w:highlight w:val="green"/>
              </w:rPr>
              <w:t xml:space="preserve"> OBJEDNATEL</w:t>
            </w:r>
            <w:r w:rsidRPr="004436EE">
              <w:rPr>
                <w:sz w:val="18"/>
                <w:highlight w:val="green"/>
              </w:rPr>
              <w:t>]</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F95FBD" w:rsidRDefault="002038D5" w:rsidP="002038D5">
            <w:pPr>
              <w:pStyle w:val="Tabulka"/>
              <w:rPr>
                <w:sz w:val="18"/>
              </w:rPr>
            </w:pPr>
            <w:r w:rsidRPr="00F95FBD">
              <w:rPr>
                <w:sz w:val="18"/>
              </w:rPr>
              <w:t>Adresa</w:t>
            </w:r>
          </w:p>
        </w:tc>
        <w:tc>
          <w:tcPr>
            <w:tcW w:w="5812" w:type="dxa"/>
          </w:tcPr>
          <w:p w14:paraId="3AE5024B" w14:textId="533040C8" w:rsidR="00502690" w:rsidRPr="004436EE" w:rsidRDefault="009F60B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D0544F">
              <w:rPr>
                <w:sz w:val="18"/>
                <w:highlight w:val="green"/>
              </w:rPr>
              <w:t>[VLOŽÍ OBJEDNATEL]</w:t>
            </w:r>
          </w:p>
        </w:tc>
      </w:tr>
      <w:tr w:rsidR="002038D5"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038D5" w:rsidRPr="00F95FBD" w:rsidRDefault="002038D5" w:rsidP="002038D5">
            <w:pPr>
              <w:pStyle w:val="Tabulka"/>
              <w:rPr>
                <w:sz w:val="18"/>
              </w:rPr>
            </w:pPr>
            <w:r w:rsidRPr="00F95FBD">
              <w:rPr>
                <w:sz w:val="18"/>
              </w:rPr>
              <w:t>E-mail</w:t>
            </w:r>
          </w:p>
        </w:tc>
        <w:tc>
          <w:tcPr>
            <w:tcW w:w="5812" w:type="dxa"/>
          </w:tcPr>
          <w:p w14:paraId="73DA29A2" w14:textId="0CBB2F63" w:rsidR="002038D5" w:rsidRPr="004436EE" w:rsidRDefault="009F60B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D0544F">
              <w:rPr>
                <w:sz w:val="18"/>
                <w:highlight w:val="green"/>
              </w:rPr>
              <w:t>[VLOŽÍ OBJEDNATEL]</w:t>
            </w:r>
          </w:p>
        </w:tc>
      </w:tr>
      <w:tr w:rsidR="002038D5"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038D5" w:rsidRPr="00F95FBD" w:rsidRDefault="002038D5" w:rsidP="002038D5">
            <w:pPr>
              <w:pStyle w:val="Tabulka"/>
              <w:rPr>
                <w:sz w:val="18"/>
              </w:rPr>
            </w:pPr>
            <w:r w:rsidRPr="00F95FBD">
              <w:rPr>
                <w:sz w:val="18"/>
              </w:rPr>
              <w:t>Telefon</w:t>
            </w:r>
          </w:p>
        </w:tc>
        <w:tc>
          <w:tcPr>
            <w:tcW w:w="5812" w:type="dxa"/>
          </w:tcPr>
          <w:p w14:paraId="4FF76AC1" w14:textId="0CC406FB" w:rsidR="002038D5" w:rsidRPr="004436EE" w:rsidRDefault="009F60B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D0544F">
              <w:rPr>
                <w:sz w:val="18"/>
                <w:highlight w:val="green"/>
              </w:rPr>
              <w:t>[VLOŽÍ OBJEDNATEL]</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5238B53A" w:rsidR="002038D5" w:rsidRPr="00EC707C" w:rsidRDefault="003A10E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Ing. Pavel Kracík</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1C7C06F0" w:rsidR="002038D5" w:rsidRPr="00EC707C" w:rsidRDefault="003A10E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A10E5">
              <w:rPr>
                <w:sz w:val="18"/>
                <w:highlight w:val="green"/>
              </w:rPr>
              <w:t>Dlážděná 1003/7, 110 00 Praha 1 - Nové Město</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56C31D45" w:rsidR="002038D5" w:rsidRPr="00EC707C" w:rsidRDefault="003A10E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Kracik@spravazeleznic.cz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14B168F0" w:rsidR="002038D5" w:rsidRPr="00EC707C" w:rsidRDefault="003A10E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+420 972 235 646</w:t>
            </w:r>
          </w:p>
        </w:tc>
      </w:tr>
    </w:tbl>
    <w:p w14:paraId="376F517D" w14:textId="4E67B631" w:rsidR="006A67D6" w:rsidRDefault="006A67D6" w:rsidP="002038D5">
      <w:pPr>
        <w:pStyle w:val="Textbezodsazen"/>
      </w:pPr>
    </w:p>
    <w:p w14:paraId="7BC55E8C" w14:textId="77777777" w:rsidR="002808CF" w:rsidRDefault="002808CF"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4A313273"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5DE7">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B8306AA" w:rsidR="002038D5" w:rsidRDefault="002038D5" w:rsidP="00165977">
      <w:pPr>
        <w:pStyle w:val="Tabulka"/>
      </w:pPr>
    </w:p>
    <w:p w14:paraId="6CA3ABA1" w14:textId="1014D477" w:rsidR="002808CF" w:rsidRDefault="002808CF" w:rsidP="00165977">
      <w:pPr>
        <w:pStyle w:val="Tabulka"/>
      </w:pPr>
    </w:p>
    <w:p w14:paraId="0A27873D" w14:textId="36EF0343" w:rsidR="002808CF" w:rsidRDefault="002808CF" w:rsidP="00165977">
      <w:pPr>
        <w:pStyle w:val="Tabulka"/>
      </w:pPr>
    </w:p>
    <w:p w14:paraId="0A5CFC75" w14:textId="77777777" w:rsidR="002808CF" w:rsidRDefault="002808CF" w:rsidP="00165977">
      <w:pPr>
        <w:pStyle w:val="Tabulka"/>
      </w:pPr>
    </w:p>
    <w:p w14:paraId="694E71D3" w14:textId="77777777" w:rsidR="002808CF" w:rsidRDefault="002808CF" w:rsidP="00165977">
      <w:pPr>
        <w:pStyle w:val="Tabulka"/>
      </w:pPr>
    </w:p>
    <w:p w14:paraId="40200FA7" w14:textId="77777777" w:rsidR="002038D5" w:rsidRPr="00047B05" w:rsidRDefault="00EC707C" w:rsidP="00165977">
      <w:pPr>
        <w:pStyle w:val="Nadpistabulky"/>
        <w:rPr>
          <w:sz w:val="18"/>
          <w:szCs w:val="18"/>
          <w:highlight w:val="green"/>
        </w:rPr>
      </w:pPr>
      <w:r w:rsidRPr="00047B05">
        <w:rPr>
          <w:sz w:val="18"/>
          <w:szCs w:val="18"/>
          <w:highlight w:val="green"/>
        </w:rPr>
        <w:lastRenderedPageBreak/>
        <w:t>Vedoucí týmu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47B05" w:rsidRDefault="002038D5" w:rsidP="00165977">
            <w:pPr>
              <w:pStyle w:val="Tabulka"/>
              <w:rPr>
                <w:rStyle w:val="Nadpisvtabulce"/>
                <w:highlight w:val="green"/>
              </w:rPr>
            </w:pPr>
            <w:r w:rsidRPr="00047B05">
              <w:rPr>
                <w:rStyle w:val="Nadpisvtabulce"/>
                <w:highlight w:val="green"/>
              </w:rPr>
              <w:t>Jméno a příjmení</w:t>
            </w:r>
          </w:p>
        </w:tc>
        <w:tc>
          <w:tcPr>
            <w:tcW w:w="5812" w:type="dxa"/>
          </w:tcPr>
          <w:p w14:paraId="498FF45C" w14:textId="268EE565"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47B05" w:rsidRDefault="002038D5" w:rsidP="00165977">
            <w:pPr>
              <w:pStyle w:val="Tabulka"/>
              <w:rPr>
                <w:sz w:val="18"/>
                <w:highlight w:val="green"/>
              </w:rPr>
            </w:pPr>
            <w:r w:rsidRPr="00047B05">
              <w:rPr>
                <w:sz w:val="18"/>
                <w:highlight w:val="green"/>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47B05" w:rsidRDefault="002038D5" w:rsidP="00165977">
            <w:pPr>
              <w:pStyle w:val="Tabulka"/>
              <w:rPr>
                <w:sz w:val="18"/>
                <w:highlight w:val="green"/>
              </w:rPr>
            </w:pPr>
            <w:r w:rsidRPr="00047B05">
              <w:rPr>
                <w:sz w:val="18"/>
                <w:highlight w:val="green"/>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47B05" w:rsidRDefault="002038D5" w:rsidP="00165977">
            <w:pPr>
              <w:pStyle w:val="Tabulka"/>
              <w:rPr>
                <w:sz w:val="18"/>
                <w:highlight w:val="green"/>
              </w:rPr>
            </w:pPr>
            <w:r w:rsidRPr="00047B05">
              <w:rPr>
                <w:sz w:val="18"/>
                <w:highlight w:val="green"/>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6AF5E2E2" w14:textId="131D4FEB" w:rsidR="00503911" w:rsidRPr="00047B05" w:rsidRDefault="00503911" w:rsidP="00503911">
      <w:pPr>
        <w:pStyle w:val="Nadpistabulky"/>
        <w:rPr>
          <w:sz w:val="18"/>
          <w:szCs w:val="18"/>
          <w:highlight w:val="green"/>
        </w:rPr>
      </w:pPr>
      <w:r>
        <w:rPr>
          <w:sz w:val="18"/>
          <w:szCs w:val="18"/>
          <w:highlight w:val="green"/>
        </w:rPr>
        <w:t>Specialista na ekonomickou analýzu</w:t>
      </w:r>
    </w:p>
    <w:tbl>
      <w:tblPr>
        <w:tblStyle w:val="Mkatabulky"/>
        <w:tblW w:w="8868" w:type="dxa"/>
        <w:tblLook w:val="04A0" w:firstRow="1" w:lastRow="0" w:firstColumn="1" w:lastColumn="0" w:noHBand="0" w:noVBand="1"/>
      </w:tblPr>
      <w:tblGrid>
        <w:gridCol w:w="3056"/>
        <w:gridCol w:w="5812"/>
      </w:tblGrid>
      <w:tr w:rsidR="00503911" w:rsidRPr="00047B05" w14:paraId="7E5F6191"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0DE2CC"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0DC29F21" w14:textId="76C4E01F"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56552B03"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2C2EFACD"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21585F85"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73A48C64"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1C5FE6B0"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2621A430"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113F9CA2"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AAAD90F"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5755CA52"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70FDA4A7" w14:textId="77777777" w:rsidR="00503911" w:rsidRDefault="00503911" w:rsidP="004436EE">
      <w:pPr>
        <w:pStyle w:val="Textbezodsazen"/>
      </w:pPr>
    </w:p>
    <w:p w14:paraId="650DC697" w14:textId="5D57C10D" w:rsidR="00503911" w:rsidRPr="00047B05" w:rsidRDefault="00503911" w:rsidP="00503911">
      <w:pPr>
        <w:pStyle w:val="Nadpistabulky"/>
        <w:rPr>
          <w:sz w:val="18"/>
          <w:szCs w:val="18"/>
          <w:highlight w:val="green"/>
        </w:rPr>
      </w:pPr>
      <w:r>
        <w:rPr>
          <w:sz w:val="18"/>
          <w:szCs w:val="18"/>
          <w:highlight w:val="green"/>
        </w:rPr>
        <w:t>Specialista na projektování dopravních staveb</w:t>
      </w:r>
    </w:p>
    <w:tbl>
      <w:tblPr>
        <w:tblStyle w:val="Mkatabulky"/>
        <w:tblW w:w="8868" w:type="dxa"/>
        <w:tblLook w:val="04A0" w:firstRow="1" w:lastRow="0" w:firstColumn="1" w:lastColumn="0" w:noHBand="0" w:noVBand="1"/>
      </w:tblPr>
      <w:tblGrid>
        <w:gridCol w:w="3056"/>
        <w:gridCol w:w="5812"/>
      </w:tblGrid>
      <w:tr w:rsidR="00503911" w:rsidRPr="00047B05" w14:paraId="16EE81CB"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888B89"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7D5DEA32" w14:textId="0AEBA9E1"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6DCFF511"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56F60583"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373E5858"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7D96BA2B"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5DF989DB"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492A79FD"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0F61AB14"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1A710CF8"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7E0B379E"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55124B6F" w14:textId="77777777" w:rsidR="00503911" w:rsidRDefault="00503911" w:rsidP="004436EE">
      <w:pPr>
        <w:pStyle w:val="Textbezodsazen"/>
      </w:pPr>
    </w:p>
    <w:p w14:paraId="6B590BEE" w14:textId="783D1D91" w:rsidR="00503911" w:rsidRPr="00047B05" w:rsidRDefault="00503911" w:rsidP="00503911">
      <w:pPr>
        <w:pStyle w:val="Nadpistabulky"/>
        <w:rPr>
          <w:sz w:val="18"/>
          <w:szCs w:val="18"/>
          <w:highlight w:val="green"/>
        </w:rPr>
      </w:pPr>
      <w:r>
        <w:rPr>
          <w:sz w:val="18"/>
          <w:szCs w:val="18"/>
          <w:highlight w:val="green"/>
        </w:rPr>
        <w:t>Specialista na životní prostředí</w:t>
      </w:r>
    </w:p>
    <w:tbl>
      <w:tblPr>
        <w:tblStyle w:val="Mkatabulky"/>
        <w:tblW w:w="8868" w:type="dxa"/>
        <w:tblLook w:val="04A0" w:firstRow="1" w:lastRow="0" w:firstColumn="1" w:lastColumn="0" w:noHBand="0" w:noVBand="1"/>
      </w:tblPr>
      <w:tblGrid>
        <w:gridCol w:w="3056"/>
        <w:gridCol w:w="5812"/>
      </w:tblGrid>
      <w:tr w:rsidR="00503911" w:rsidRPr="00047B05" w14:paraId="4BAA15BA"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2B8F5D"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6C27BDD2" w14:textId="166CEF6D"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1443F703"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571064E6"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2AFBADB6"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2E2F5B1D"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E67E40B"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42A42514"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73EAE427"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69C7421F"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1C409042"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6F8945D6" w14:textId="77777777" w:rsidR="00503911" w:rsidRDefault="00503911" w:rsidP="004436EE">
      <w:pPr>
        <w:pStyle w:val="Textbezodsazen"/>
      </w:pPr>
    </w:p>
    <w:p w14:paraId="5145F4B8" w14:textId="2CE83030" w:rsidR="00503911" w:rsidRPr="00047B05" w:rsidRDefault="00503911" w:rsidP="00503911">
      <w:pPr>
        <w:pStyle w:val="Nadpistabulky"/>
        <w:rPr>
          <w:sz w:val="18"/>
          <w:szCs w:val="18"/>
          <w:highlight w:val="green"/>
        </w:rPr>
      </w:pPr>
      <w:r>
        <w:rPr>
          <w:sz w:val="18"/>
          <w:szCs w:val="18"/>
          <w:highlight w:val="green"/>
        </w:rPr>
        <w:t>Specialista na dopravní technologii</w:t>
      </w:r>
    </w:p>
    <w:tbl>
      <w:tblPr>
        <w:tblStyle w:val="Mkatabulky"/>
        <w:tblW w:w="8868" w:type="dxa"/>
        <w:tblLook w:val="04A0" w:firstRow="1" w:lastRow="0" w:firstColumn="1" w:lastColumn="0" w:noHBand="0" w:noVBand="1"/>
      </w:tblPr>
      <w:tblGrid>
        <w:gridCol w:w="3056"/>
        <w:gridCol w:w="5812"/>
      </w:tblGrid>
      <w:tr w:rsidR="00503911" w:rsidRPr="00047B05" w14:paraId="02DD07D7"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CA0C31"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79426301" w14:textId="7886B5E3"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7FEEBD98"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74827AED"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4CB2BC4D"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56808FB6"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4EC7871"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7ED54337"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10C3D280"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1D162757"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75EFEF7F"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06F48875" w14:textId="77777777" w:rsidR="00503911" w:rsidRDefault="00503911" w:rsidP="004436EE">
      <w:pPr>
        <w:pStyle w:val="Textbezodsazen"/>
      </w:pPr>
    </w:p>
    <w:p w14:paraId="3570B1A0" w14:textId="518186CB" w:rsidR="00503911" w:rsidRPr="00047B05" w:rsidRDefault="00503911" w:rsidP="00503911">
      <w:pPr>
        <w:pStyle w:val="Nadpistabulky"/>
        <w:rPr>
          <w:sz w:val="18"/>
          <w:szCs w:val="18"/>
          <w:highlight w:val="green"/>
        </w:rPr>
      </w:pPr>
      <w:r>
        <w:rPr>
          <w:sz w:val="18"/>
          <w:szCs w:val="18"/>
          <w:highlight w:val="green"/>
        </w:rPr>
        <w:t>Specialista na dopravní modelování</w:t>
      </w:r>
    </w:p>
    <w:tbl>
      <w:tblPr>
        <w:tblStyle w:val="Mkatabulky"/>
        <w:tblW w:w="8868" w:type="dxa"/>
        <w:tblLook w:val="04A0" w:firstRow="1" w:lastRow="0" w:firstColumn="1" w:lastColumn="0" w:noHBand="0" w:noVBand="1"/>
      </w:tblPr>
      <w:tblGrid>
        <w:gridCol w:w="3056"/>
        <w:gridCol w:w="5812"/>
      </w:tblGrid>
      <w:tr w:rsidR="00503911" w:rsidRPr="00047B05" w14:paraId="09BC02CD"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5B29E1"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27628604" w14:textId="48F34566"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3759F78A"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CC4208F"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5B21B642"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5C38B9B4"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117A42C0"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1A5F7C85"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39C608CE"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73921DC"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35D4A4E0"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2EF9D221" w14:textId="77777777" w:rsidR="00503911" w:rsidRDefault="00503911" w:rsidP="004436EE">
      <w:pPr>
        <w:pStyle w:val="Textbezodsazen"/>
      </w:pPr>
    </w:p>
    <w:p w14:paraId="5823B81A" w14:textId="09A235E2" w:rsidR="004436EE" w:rsidRDefault="004436EE" w:rsidP="004436EE">
      <w:pPr>
        <w:pStyle w:val="Textbezodsazen"/>
      </w:pPr>
      <w:r>
        <w:lastRenderedPageBreak/>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Pr="00620356" w:rsidRDefault="004436EE" w:rsidP="004436EE">
      <w:pPr>
        <w:pStyle w:val="Textbezodsazen"/>
        <w:rPr>
          <w:strike/>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77777777" w:rsidR="00D0544F" w:rsidRPr="00D0544F" w:rsidRDefault="00D0544F" w:rsidP="00D0544F">
            <w:pPr>
              <w:pStyle w:val="Tabulka"/>
              <w:rPr>
                <w:sz w:val="18"/>
                <w:highlight w:val="green"/>
              </w:rPr>
            </w:pPr>
            <w:r w:rsidRPr="00D0544F">
              <w:rPr>
                <w:sz w:val="18"/>
                <w:highlight w:val="green"/>
              </w:rPr>
              <w:t>[VLOŽÍ OBJEDNATEL]</w:t>
            </w:r>
          </w:p>
        </w:tc>
        <w:tc>
          <w:tcPr>
            <w:tcW w:w="3129" w:type="dxa"/>
          </w:tcPr>
          <w:p w14:paraId="20027AE0"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1A309BA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7E762CB0" w:rsidR="00D0544F" w:rsidRPr="00D0544F" w:rsidRDefault="009F60BE" w:rsidP="00964369">
            <w:pPr>
              <w:pStyle w:val="Tabulka"/>
              <w:rPr>
                <w:sz w:val="18"/>
                <w:highlight w:val="green"/>
              </w:rPr>
            </w:pPr>
            <w:r w:rsidRPr="00D0544F">
              <w:rPr>
                <w:sz w:val="18"/>
                <w:highlight w:val="green"/>
              </w:rPr>
              <w:t>[VLOŽÍ OBJEDNATEL]</w:t>
            </w:r>
          </w:p>
        </w:tc>
        <w:tc>
          <w:tcPr>
            <w:tcW w:w="3129" w:type="dxa"/>
          </w:tcPr>
          <w:p w14:paraId="2FBC8AD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F27044A"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184D41C9" w:rsidR="00D0544F" w:rsidRPr="00D0544F" w:rsidRDefault="009F60BE" w:rsidP="00964369">
            <w:pPr>
              <w:pStyle w:val="Tabulka"/>
              <w:rPr>
                <w:sz w:val="18"/>
                <w:highlight w:val="green"/>
              </w:rPr>
            </w:pPr>
            <w:r w:rsidRPr="00D0544F">
              <w:rPr>
                <w:sz w:val="18"/>
                <w:highlight w:val="green"/>
              </w:rPr>
              <w:t>[VLOŽÍ OBJEDNATEL]</w:t>
            </w:r>
          </w:p>
        </w:tc>
        <w:tc>
          <w:tcPr>
            <w:tcW w:w="3129"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2A45E37F" w:rsidR="00D0544F" w:rsidRPr="00D0544F" w:rsidRDefault="009F60BE" w:rsidP="00964369">
            <w:pPr>
              <w:pStyle w:val="Tabulka"/>
              <w:rPr>
                <w:sz w:val="18"/>
                <w:highlight w:val="green"/>
              </w:rPr>
            </w:pPr>
            <w:r w:rsidRPr="00D0544F">
              <w:rPr>
                <w:sz w:val="18"/>
                <w:highlight w:val="green"/>
              </w:rPr>
              <w:t>[VLOŽÍ OBJEDNATEL]</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EFBD28B" w:rsidR="00D0544F" w:rsidRPr="00D0544F" w:rsidRDefault="009F60BE" w:rsidP="00964369">
            <w:pPr>
              <w:pStyle w:val="Tabulka"/>
              <w:rPr>
                <w:sz w:val="18"/>
                <w:highlight w:val="green"/>
              </w:rPr>
            </w:pPr>
            <w:r w:rsidRPr="00D0544F">
              <w:rPr>
                <w:sz w:val="18"/>
                <w:highlight w:val="green"/>
              </w:rPr>
              <w:t>[VLOŽÍ OBJEDNATEL]</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C3CB389" w:rsidR="00D0544F" w:rsidRPr="00D0544F" w:rsidRDefault="009F60BE" w:rsidP="00964369">
            <w:pPr>
              <w:pStyle w:val="Tabulka"/>
              <w:rPr>
                <w:sz w:val="18"/>
                <w:highlight w:val="green"/>
              </w:rPr>
            </w:pPr>
            <w:r w:rsidRPr="00D0544F">
              <w:rPr>
                <w:sz w:val="18"/>
                <w:highlight w:val="green"/>
              </w:rPr>
              <w:t>[VLOŽÍ OBJEDNATEL]</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628E4CFA" w:rsidR="00D0544F" w:rsidRPr="00D0544F" w:rsidRDefault="009F60BE" w:rsidP="00964369">
            <w:pPr>
              <w:pStyle w:val="Tabulka"/>
              <w:rPr>
                <w:sz w:val="18"/>
                <w:highlight w:val="green"/>
              </w:rPr>
            </w:pPr>
            <w:r w:rsidRPr="00D0544F">
              <w:rPr>
                <w:sz w:val="18"/>
                <w:highlight w:val="green"/>
              </w:rPr>
              <w:t>[VLOŽÍ OBJEDNATEL]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4A007D74" w:rsidR="00D0544F" w:rsidRPr="00D0544F" w:rsidRDefault="009F60BE" w:rsidP="00964369">
            <w:pPr>
              <w:pStyle w:val="Tabulka"/>
              <w:rPr>
                <w:sz w:val="18"/>
                <w:highlight w:val="green"/>
              </w:rPr>
            </w:pPr>
            <w:r w:rsidRPr="00D0544F">
              <w:rPr>
                <w:sz w:val="18"/>
                <w:highlight w:val="green"/>
              </w:rPr>
              <w:t>[VLOŽÍ OBJEDNATEL]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F0885" w14:textId="77777777" w:rsidR="00963FC4" w:rsidRDefault="00963FC4" w:rsidP="00962258">
      <w:pPr>
        <w:spacing w:after="0" w:line="240" w:lineRule="auto"/>
      </w:pPr>
      <w:r>
        <w:separator/>
      </w:r>
    </w:p>
  </w:endnote>
  <w:endnote w:type="continuationSeparator" w:id="0">
    <w:p w14:paraId="072F5139" w14:textId="77777777" w:rsidR="00963FC4" w:rsidRDefault="00963F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6E34" w14:paraId="0EC6C59D" w14:textId="77777777" w:rsidTr="00EB46E5">
      <w:tc>
        <w:tcPr>
          <w:tcW w:w="1361" w:type="dxa"/>
          <w:tcMar>
            <w:left w:w="0" w:type="dxa"/>
            <w:right w:w="0" w:type="dxa"/>
          </w:tcMar>
          <w:vAlign w:val="bottom"/>
        </w:tcPr>
        <w:p w14:paraId="407D1A08" w14:textId="2A188D92" w:rsidR="000B6E34" w:rsidRPr="00B8518B" w:rsidRDefault="000B6E3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F2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5F24">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0B6E34" w:rsidRDefault="000B6E34" w:rsidP="00B8518B">
          <w:pPr>
            <w:pStyle w:val="Zpat"/>
          </w:pPr>
        </w:p>
      </w:tc>
      <w:tc>
        <w:tcPr>
          <w:tcW w:w="425" w:type="dxa"/>
          <w:shd w:val="clear" w:color="auto" w:fill="auto"/>
          <w:tcMar>
            <w:left w:w="0" w:type="dxa"/>
            <w:right w:w="0" w:type="dxa"/>
          </w:tcMar>
        </w:tcPr>
        <w:p w14:paraId="678BAD2C" w14:textId="77777777" w:rsidR="000B6E34" w:rsidRDefault="000B6E34" w:rsidP="00B8518B">
          <w:pPr>
            <w:pStyle w:val="Zpat"/>
          </w:pPr>
        </w:p>
      </w:tc>
      <w:tc>
        <w:tcPr>
          <w:tcW w:w="8505" w:type="dxa"/>
        </w:tcPr>
        <w:p w14:paraId="747F5888" w14:textId="77777777" w:rsidR="000B6E34" w:rsidRDefault="000B6E34" w:rsidP="00506DE0">
          <w:pPr>
            <w:pStyle w:val="Zpat0"/>
            <w:rPr>
              <w:b/>
            </w:rPr>
          </w:pPr>
          <w:r w:rsidRPr="00886B4D">
            <w:rPr>
              <w:b/>
            </w:rPr>
            <w:t xml:space="preserve">Smlouva o dílo na </w:t>
          </w:r>
          <w:r>
            <w:rPr>
              <w:b/>
            </w:rPr>
            <w:t>poskytování služeb</w:t>
          </w:r>
        </w:p>
        <w:p w14:paraId="54745AA8" w14:textId="77777777" w:rsidR="000B6E34" w:rsidRDefault="000B6E34" w:rsidP="00176814">
          <w:pPr>
            <w:pStyle w:val="Zpat0"/>
          </w:pPr>
        </w:p>
      </w:tc>
    </w:tr>
  </w:tbl>
  <w:p w14:paraId="7A97BEB2" w14:textId="77777777" w:rsidR="000B6E34" w:rsidRPr="00B8518B" w:rsidRDefault="000B6E3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6E34" w14:paraId="2D5A9328" w14:textId="77777777" w:rsidTr="00EB46E5">
      <w:tc>
        <w:tcPr>
          <w:tcW w:w="1361" w:type="dxa"/>
          <w:tcMar>
            <w:left w:w="0" w:type="dxa"/>
            <w:right w:w="0" w:type="dxa"/>
          </w:tcMar>
          <w:vAlign w:val="bottom"/>
        </w:tcPr>
        <w:p w14:paraId="520EB415" w14:textId="41FD5CFC" w:rsidR="000B6E34" w:rsidRPr="00B8518B" w:rsidRDefault="000B6E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F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5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0B6E34" w:rsidRDefault="000B6E34" w:rsidP="00B8518B">
          <w:pPr>
            <w:pStyle w:val="Zpat"/>
          </w:pPr>
        </w:p>
      </w:tc>
      <w:tc>
        <w:tcPr>
          <w:tcW w:w="425" w:type="dxa"/>
          <w:shd w:val="clear" w:color="auto" w:fill="auto"/>
          <w:tcMar>
            <w:left w:w="0" w:type="dxa"/>
            <w:right w:w="0" w:type="dxa"/>
          </w:tcMar>
        </w:tcPr>
        <w:p w14:paraId="65151A4E" w14:textId="77777777" w:rsidR="000B6E34" w:rsidRDefault="000B6E34" w:rsidP="00B8518B">
          <w:pPr>
            <w:pStyle w:val="Zpat"/>
          </w:pPr>
        </w:p>
      </w:tc>
      <w:tc>
        <w:tcPr>
          <w:tcW w:w="8505" w:type="dxa"/>
        </w:tcPr>
        <w:p w14:paraId="759F17AC" w14:textId="77777777" w:rsidR="000B6E34" w:rsidRPr="00143EC0" w:rsidRDefault="000B6E34" w:rsidP="00F422D3">
          <w:pPr>
            <w:pStyle w:val="Zpat0"/>
            <w:rPr>
              <w:b/>
            </w:rPr>
          </w:pPr>
          <w:r w:rsidRPr="00143EC0">
            <w:rPr>
              <w:b/>
            </w:rPr>
            <w:t xml:space="preserve">PŘÍLOHA č. </w:t>
          </w:r>
          <w:r>
            <w:rPr>
              <w:b/>
            </w:rPr>
            <w:t>8</w:t>
          </w:r>
        </w:p>
        <w:p w14:paraId="735C0C8E" w14:textId="77777777" w:rsidR="000B6E34" w:rsidRDefault="000B6E34" w:rsidP="00F95FBD">
          <w:pPr>
            <w:pStyle w:val="Zpat0"/>
          </w:pPr>
          <w:r w:rsidRPr="00886B4D">
            <w:rPr>
              <w:b/>
            </w:rPr>
            <w:t xml:space="preserve">Smlouva o dílo na </w:t>
          </w:r>
          <w:r>
            <w:rPr>
              <w:b/>
            </w:rPr>
            <w:t>poskytování služeb</w:t>
          </w:r>
        </w:p>
      </w:tc>
    </w:tr>
  </w:tbl>
  <w:p w14:paraId="06CC2AD8" w14:textId="77777777" w:rsidR="000B6E34" w:rsidRPr="00B8518B" w:rsidRDefault="000B6E3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6E34" w14:paraId="2C42EE45" w14:textId="77777777" w:rsidTr="00EB46E5">
      <w:tc>
        <w:tcPr>
          <w:tcW w:w="1361" w:type="dxa"/>
          <w:tcMar>
            <w:left w:w="0" w:type="dxa"/>
            <w:right w:w="0" w:type="dxa"/>
          </w:tcMar>
          <w:vAlign w:val="bottom"/>
        </w:tcPr>
        <w:p w14:paraId="7F8FD290" w14:textId="54803AEC" w:rsidR="000B6E34" w:rsidRPr="00B8518B" w:rsidRDefault="000B6E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F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5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0B6E34" w:rsidRDefault="000B6E34" w:rsidP="00B8518B">
          <w:pPr>
            <w:pStyle w:val="Zpat"/>
          </w:pPr>
        </w:p>
      </w:tc>
      <w:tc>
        <w:tcPr>
          <w:tcW w:w="425" w:type="dxa"/>
          <w:shd w:val="clear" w:color="auto" w:fill="auto"/>
          <w:tcMar>
            <w:left w:w="0" w:type="dxa"/>
            <w:right w:w="0" w:type="dxa"/>
          </w:tcMar>
        </w:tcPr>
        <w:p w14:paraId="1B061211" w14:textId="77777777" w:rsidR="000B6E34" w:rsidRDefault="000B6E34" w:rsidP="00B8518B">
          <w:pPr>
            <w:pStyle w:val="Zpat"/>
          </w:pPr>
        </w:p>
      </w:tc>
      <w:tc>
        <w:tcPr>
          <w:tcW w:w="8505" w:type="dxa"/>
        </w:tcPr>
        <w:p w14:paraId="52EFD9E9" w14:textId="77777777" w:rsidR="000B6E34" w:rsidRPr="00143EC0" w:rsidRDefault="000B6E34"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0B6E34" w:rsidRDefault="000B6E34" w:rsidP="00F95FBD">
          <w:pPr>
            <w:pStyle w:val="Zpat0"/>
          </w:pPr>
          <w:r w:rsidRPr="00886B4D">
            <w:rPr>
              <w:b/>
            </w:rPr>
            <w:t xml:space="preserve">Smlouva o dílo na </w:t>
          </w:r>
          <w:r>
            <w:rPr>
              <w:b/>
            </w:rPr>
            <w:t>poskytování služeb</w:t>
          </w:r>
        </w:p>
      </w:tc>
    </w:tr>
  </w:tbl>
  <w:p w14:paraId="1EBB9FDD" w14:textId="77777777" w:rsidR="000B6E34" w:rsidRPr="00B8518B" w:rsidRDefault="000B6E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0B6E34" w:rsidRPr="00B8518B" w:rsidRDefault="000B6E34" w:rsidP="00460660">
    <w:pPr>
      <w:pStyle w:val="Zpat"/>
      <w:rPr>
        <w:sz w:val="2"/>
        <w:szCs w:val="2"/>
      </w:rPr>
    </w:pPr>
  </w:p>
  <w:p w14:paraId="33DA9FB8" w14:textId="77777777" w:rsidR="000B6E34" w:rsidRPr="00B8518B" w:rsidRDefault="000B6E34" w:rsidP="00F9740F">
    <w:pPr>
      <w:pStyle w:val="Zpat"/>
      <w:rPr>
        <w:sz w:val="2"/>
        <w:szCs w:val="2"/>
      </w:rPr>
    </w:pPr>
  </w:p>
  <w:p w14:paraId="652E2D0D" w14:textId="77777777" w:rsidR="000B6E34" w:rsidRDefault="000B6E34" w:rsidP="00F9740F">
    <w:pPr>
      <w:pStyle w:val="Zpat"/>
      <w:rPr>
        <w:rFonts w:cs="Calibri"/>
        <w:szCs w:val="12"/>
      </w:rPr>
    </w:pPr>
  </w:p>
  <w:p w14:paraId="378326CD" w14:textId="77777777" w:rsidR="000B6E34" w:rsidRPr="00460660" w:rsidRDefault="000B6E3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6E34" w14:paraId="2F44288B" w14:textId="77777777" w:rsidTr="00EB46E5">
      <w:tc>
        <w:tcPr>
          <w:tcW w:w="1361" w:type="dxa"/>
          <w:tcMar>
            <w:left w:w="0" w:type="dxa"/>
            <w:right w:w="0" w:type="dxa"/>
          </w:tcMar>
          <w:vAlign w:val="bottom"/>
        </w:tcPr>
        <w:p w14:paraId="2ABBDD31" w14:textId="173A10F9" w:rsidR="000B6E34" w:rsidRPr="00B8518B" w:rsidRDefault="000B6E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F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5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0B6E34" w:rsidRDefault="000B6E34" w:rsidP="00B8518B">
          <w:pPr>
            <w:pStyle w:val="Zpat"/>
          </w:pPr>
        </w:p>
      </w:tc>
      <w:tc>
        <w:tcPr>
          <w:tcW w:w="425" w:type="dxa"/>
          <w:shd w:val="clear" w:color="auto" w:fill="auto"/>
          <w:tcMar>
            <w:left w:w="0" w:type="dxa"/>
            <w:right w:w="0" w:type="dxa"/>
          </w:tcMar>
        </w:tcPr>
        <w:p w14:paraId="1076B944" w14:textId="77777777" w:rsidR="000B6E34" w:rsidRDefault="000B6E34" w:rsidP="00B8518B">
          <w:pPr>
            <w:pStyle w:val="Zpat"/>
          </w:pPr>
        </w:p>
      </w:tc>
      <w:tc>
        <w:tcPr>
          <w:tcW w:w="8505" w:type="dxa"/>
        </w:tcPr>
        <w:p w14:paraId="35AE2265" w14:textId="77777777" w:rsidR="000B6E34" w:rsidRPr="00143EC0" w:rsidRDefault="000B6E34" w:rsidP="00F422D3">
          <w:pPr>
            <w:pStyle w:val="Zpat0"/>
            <w:rPr>
              <w:b/>
            </w:rPr>
          </w:pPr>
          <w:r w:rsidRPr="00143EC0">
            <w:rPr>
              <w:b/>
            </w:rPr>
            <w:t>PŘÍLOHA č. 1</w:t>
          </w:r>
        </w:p>
        <w:p w14:paraId="746A5B79" w14:textId="77777777" w:rsidR="000B6E34" w:rsidRDefault="000B6E34" w:rsidP="0056713A">
          <w:pPr>
            <w:pStyle w:val="Zpat0"/>
          </w:pPr>
          <w:r w:rsidRPr="00886B4D">
            <w:rPr>
              <w:b/>
            </w:rPr>
            <w:t xml:space="preserve">Smlouva o dílo na </w:t>
          </w:r>
          <w:r>
            <w:rPr>
              <w:b/>
            </w:rPr>
            <w:t>poskytování služeb</w:t>
          </w:r>
        </w:p>
      </w:tc>
    </w:tr>
  </w:tbl>
  <w:p w14:paraId="64D43270" w14:textId="77777777" w:rsidR="000B6E34" w:rsidRPr="00B8518B" w:rsidRDefault="000B6E3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6E34" w14:paraId="074CFC17" w14:textId="77777777" w:rsidTr="00EB46E5">
      <w:tc>
        <w:tcPr>
          <w:tcW w:w="1361" w:type="dxa"/>
          <w:tcMar>
            <w:left w:w="0" w:type="dxa"/>
            <w:right w:w="0" w:type="dxa"/>
          </w:tcMar>
          <w:vAlign w:val="bottom"/>
        </w:tcPr>
        <w:p w14:paraId="421A0F2C" w14:textId="70BDC03A" w:rsidR="000B6E34" w:rsidRPr="00B8518B" w:rsidRDefault="000B6E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F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5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0B6E34" w:rsidRDefault="000B6E34" w:rsidP="00B8518B">
          <w:pPr>
            <w:pStyle w:val="Zpat"/>
          </w:pPr>
        </w:p>
      </w:tc>
      <w:tc>
        <w:tcPr>
          <w:tcW w:w="425" w:type="dxa"/>
          <w:shd w:val="clear" w:color="auto" w:fill="auto"/>
          <w:tcMar>
            <w:left w:w="0" w:type="dxa"/>
            <w:right w:w="0" w:type="dxa"/>
          </w:tcMar>
        </w:tcPr>
        <w:p w14:paraId="2826A8DA" w14:textId="77777777" w:rsidR="000B6E34" w:rsidRDefault="000B6E34" w:rsidP="00B8518B">
          <w:pPr>
            <w:pStyle w:val="Zpat"/>
          </w:pPr>
        </w:p>
      </w:tc>
      <w:tc>
        <w:tcPr>
          <w:tcW w:w="8505" w:type="dxa"/>
        </w:tcPr>
        <w:p w14:paraId="6E288371" w14:textId="77777777" w:rsidR="000B6E34" w:rsidRPr="00143EC0" w:rsidRDefault="000B6E34" w:rsidP="00F422D3">
          <w:pPr>
            <w:pStyle w:val="Zpat0"/>
            <w:rPr>
              <w:b/>
            </w:rPr>
          </w:pPr>
          <w:r w:rsidRPr="00143EC0">
            <w:rPr>
              <w:b/>
            </w:rPr>
            <w:t>PŘÍLOHA č. 2</w:t>
          </w:r>
        </w:p>
        <w:p w14:paraId="2347747F" w14:textId="77777777" w:rsidR="000B6E34" w:rsidRDefault="000B6E34" w:rsidP="00F95FBD">
          <w:pPr>
            <w:pStyle w:val="Zpat0"/>
          </w:pPr>
          <w:r w:rsidRPr="00886B4D">
            <w:rPr>
              <w:b/>
            </w:rPr>
            <w:t xml:space="preserve">Smlouva o dílo na </w:t>
          </w:r>
          <w:r>
            <w:rPr>
              <w:b/>
            </w:rPr>
            <w:t>poskytování služeb</w:t>
          </w:r>
        </w:p>
      </w:tc>
    </w:tr>
  </w:tbl>
  <w:p w14:paraId="2F6FAA91" w14:textId="77777777" w:rsidR="000B6E34" w:rsidRPr="00B8518B" w:rsidRDefault="000B6E3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6E34" w14:paraId="6C98C0FA" w14:textId="77777777" w:rsidTr="00EB46E5">
      <w:tc>
        <w:tcPr>
          <w:tcW w:w="1361" w:type="dxa"/>
          <w:tcMar>
            <w:left w:w="0" w:type="dxa"/>
            <w:right w:w="0" w:type="dxa"/>
          </w:tcMar>
          <w:vAlign w:val="bottom"/>
        </w:tcPr>
        <w:p w14:paraId="642F40FD" w14:textId="3D26A0AA" w:rsidR="000B6E34" w:rsidRPr="00B8518B" w:rsidRDefault="000B6E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F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5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0B6E34" w:rsidRDefault="000B6E34" w:rsidP="00B8518B">
          <w:pPr>
            <w:pStyle w:val="Zpat"/>
          </w:pPr>
        </w:p>
      </w:tc>
      <w:tc>
        <w:tcPr>
          <w:tcW w:w="425" w:type="dxa"/>
          <w:shd w:val="clear" w:color="auto" w:fill="auto"/>
          <w:tcMar>
            <w:left w:w="0" w:type="dxa"/>
            <w:right w:w="0" w:type="dxa"/>
          </w:tcMar>
        </w:tcPr>
        <w:p w14:paraId="5643B09A" w14:textId="77777777" w:rsidR="000B6E34" w:rsidRDefault="000B6E34" w:rsidP="00B8518B">
          <w:pPr>
            <w:pStyle w:val="Zpat"/>
          </w:pPr>
        </w:p>
      </w:tc>
      <w:tc>
        <w:tcPr>
          <w:tcW w:w="8505" w:type="dxa"/>
        </w:tcPr>
        <w:p w14:paraId="7DDAF65B" w14:textId="77777777" w:rsidR="000B6E34" w:rsidRPr="00143EC0" w:rsidRDefault="000B6E34" w:rsidP="00F422D3">
          <w:pPr>
            <w:pStyle w:val="Zpat0"/>
            <w:rPr>
              <w:b/>
            </w:rPr>
          </w:pPr>
          <w:r w:rsidRPr="00143EC0">
            <w:rPr>
              <w:b/>
            </w:rPr>
            <w:t xml:space="preserve">PŘÍLOHA č. </w:t>
          </w:r>
          <w:r>
            <w:rPr>
              <w:b/>
            </w:rPr>
            <w:t>3</w:t>
          </w:r>
        </w:p>
        <w:p w14:paraId="542A0F46" w14:textId="77777777" w:rsidR="000B6E34" w:rsidRDefault="000B6E34" w:rsidP="00F95FBD">
          <w:pPr>
            <w:pStyle w:val="Zpat0"/>
          </w:pPr>
          <w:r w:rsidRPr="00886B4D">
            <w:rPr>
              <w:b/>
            </w:rPr>
            <w:t xml:space="preserve">Smlouva o dílo na </w:t>
          </w:r>
          <w:r>
            <w:rPr>
              <w:b/>
            </w:rPr>
            <w:t>poskytování služeb</w:t>
          </w:r>
        </w:p>
      </w:tc>
    </w:tr>
  </w:tbl>
  <w:p w14:paraId="3B301AC6" w14:textId="77777777" w:rsidR="000B6E34" w:rsidRPr="00B8518B" w:rsidRDefault="000B6E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6E34" w14:paraId="615E6E53" w14:textId="77777777" w:rsidTr="00EB46E5">
      <w:tc>
        <w:tcPr>
          <w:tcW w:w="1361" w:type="dxa"/>
          <w:tcMar>
            <w:left w:w="0" w:type="dxa"/>
            <w:right w:w="0" w:type="dxa"/>
          </w:tcMar>
          <w:vAlign w:val="bottom"/>
        </w:tcPr>
        <w:p w14:paraId="66371F00" w14:textId="6AE1BB38" w:rsidR="000B6E34" w:rsidRPr="00B8518B" w:rsidRDefault="000B6E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F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5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0B6E34" w:rsidRDefault="000B6E34" w:rsidP="00B8518B">
          <w:pPr>
            <w:pStyle w:val="Zpat"/>
          </w:pPr>
        </w:p>
      </w:tc>
      <w:tc>
        <w:tcPr>
          <w:tcW w:w="425" w:type="dxa"/>
          <w:shd w:val="clear" w:color="auto" w:fill="auto"/>
          <w:tcMar>
            <w:left w:w="0" w:type="dxa"/>
            <w:right w:w="0" w:type="dxa"/>
          </w:tcMar>
        </w:tcPr>
        <w:p w14:paraId="70EC7414" w14:textId="77777777" w:rsidR="000B6E34" w:rsidRDefault="000B6E34" w:rsidP="00B8518B">
          <w:pPr>
            <w:pStyle w:val="Zpat"/>
          </w:pPr>
        </w:p>
      </w:tc>
      <w:tc>
        <w:tcPr>
          <w:tcW w:w="8505" w:type="dxa"/>
        </w:tcPr>
        <w:p w14:paraId="3A2E0D4A" w14:textId="77777777" w:rsidR="000B6E34" w:rsidRPr="00143EC0" w:rsidRDefault="000B6E34" w:rsidP="00F422D3">
          <w:pPr>
            <w:pStyle w:val="Zpat0"/>
            <w:rPr>
              <w:b/>
            </w:rPr>
          </w:pPr>
          <w:r w:rsidRPr="00143EC0">
            <w:rPr>
              <w:b/>
            </w:rPr>
            <w:t xml:space="preserve">PŘÍLOHA č. </w:t>
          </w:r>
          <w:r>
            <w:rPr>
              <w:b/>
            </w:rPr>
            <w:t>4</w:t>
          </w:r>
        </w:p>
        <w:p w14:paraId="13C0AAA0" w14:textId="77777777" w:rsidR="000B6E34" w:rsidRDefault="000B6E34" w:rsidP="00F95FBD">
          <w:pPr>
            <w:pStyle w:val="Zpat0"/>
          </w:pPr>
          <w:r w:rsidRPr="00886B4D">
            <w:rPr>
              <w:b/>
            </w:rPr>
            <w:t xml:space="preserve">Smlouva o dílo na </w:t>
          </w:r>
          <w:r>
            <w:rPr>
              <w:b/>
            </w:rPr>
            <w:t>poskytování služeb</w:t>
          </w:r>
        </w:p>
      </w:tc>
    </w:tr>
  </w:tbl>
  <w:p w14:paraId="7EBB5AD0" w14:textId="77777777" w:rsidR="000B6E34" w:rsidRPr="00B8518B" w:rsidRDefault="000B6E3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6E34" w14:paraId="0B027937" w14:textId="77777777" w:rsidTr="00EB46E5">
      <w:tc>
        <w:tcPr>
          <w:tcW w:w="1361" w:type="dxa"/>
          <w:tcMar>
            <w:left w:w="0" w:type="dxa"/>
            <w:right w:w="0" w:type="dxa"/>
          </w:tcMar>
          <w:vAlign w:val="bottom"/>
        </w:tcPr>
        <w:p w14:paraId="5562C2F6" w14:textId="1155629A" w:rsidR="000B6E34" w:rsidRPr="00B8518B" w:rsidRDefault="000B6E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F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5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0B6E34" w:rsidRDefault="000B6E34" w:rsidP="00B8518B">
          <w:pPr>
            <w:pStyle w:val="Zpat"/>
          </w:pPr>
        </w:p>
      </w:tc>
      <w:tc>
        <w:tcPr>
          <w:tcW w:w="425" w:type="dxa"/>
          <w:shd w:val="clear" w:color="auto" w:fill="auto"/>
          <w:tcMar>
            <w:left w:w="0" w:type="dxa"/>
            <w:right w:w="0" w:type="dxa"/>
          </w:tcMar>
        </w:tcPr>
        <w:p w14:paraId="10B91CEB" w14:textId="77777777" w:rsidR="000B6E34" w:rsidRDefault="000B6E34" w:rsidP="00B8518B">
          <w:pPr>
            <w:pStyle w:val="Zpat"/>
          </w:pPr>
        </w:p>
      </w:tc>
      <w:tc>
        <w:tcPr>
          <w:tcW w:w="8505" w:type="dxa"/>
        </w:tcPr>
        <w:p w14:paraId="28971E6B" w14:textId="77777777" w:rsidR="000B6E34" w:rsidRPr="00143EC0" w:rsidRDefault="000B6E34" w:rsidP="00F422D3">
          <w:pPr>
            <w:pStyle w:val="Zpat0"/>
            <w:rPr>
              <w:b/>
            </w:rPr>
          </w:pPr>
          <w:r w:rsidRPr="00143EC0">
            <w:rPr>
              <w:b/>
            </w:rPr>
            <w:t xml:space="preserve">PŘÍLOHA č. </w:t>
          </w:r>
          <w:r>
            <w:rPr>
              <w:b/>
            </w:rPr>
            <w:t>5</w:t>
          </w:r>
        </w:p>
        <w:p w14:paraId="4876A771" w14:textId="77777777" w:rsidR="000B6E34" w:rsidRDefault="000B6E34" w:rsidP="00F95FBD">
          <w:pPr>
            <w:pStyle w:val="Zpat0"/>
          </w:pPr>
          <w:r w:rsidRPr="00886B4D">
            <w:rPr>
              <w:b/>
            </w:rPr>
            <w:t xml:space="preserve">Smlouva o dílo na </w:t>
          </w:r>
          <w:r>
            <w:rPr>
              <w:b/>
            </w:rPr>
            <w:t>poskytování služeb</w:t>
          </w:r>
        </w:p>
      </w:tc>
    </w:tr>
  </w:tbl>
  <w:p w14:paraId="78F0DA51" w14:textId="77777777" w:rsidR="000B6E34" w:rsidRPr="00B8518B" w:rsidRDefault="000B6E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6E34" w14:paraId="60389700" w14:textId="77777777" w:rsidTr="00EB46E5">
      <w:tc>
        <w:tcPr>
          <w:tcW w:w="1361" w:type="dxa"/>
          <w:tcMar>
            <w:left w:w="0" w:type="dxa"/>
            <w:right w:w="0" w:type="dxa"/>
          </w:tcMar>
          <w:vAlign w:val="bottom"/>
        </w:tcPr>
        <w:p w14:paraId="1EE200C3" w14:textId="175021B6" w:rsidR="000B6E34" w:rsidRPr="00B8518B" w:rsidRDefault="000B6E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F2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5F2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0B6E34" w:rsidRDefault="000B6E34" w:rsidP="00B8518B">
          <w:pPr>
            <w:pStyle w:val="Zpat"/>
          </w:pPr>
        </w:p>
      </w:tc>
      <w:tc>
        <w:tcPr>
          <w:tcW w:w="425" w:type="dxa"/>
          <w:shd w:val="clear" w:color="auto" w:fill="auto"/>
          <w:tcMar>
            <w:left w:w="0" w:type="dxa"/>
            <w:right w:w="0" w:type="dxa"/>
          </w:tcMar>
        </w:tcPr>
        <w:p w14:paraId="4C2C8CD4" w14:textId="77777777" w:rsidR="000B6E34" w:rsidRDefault="000B6E34" w:rsidP="00B8518B">
          <w:pPr>
            <w:pStyle w:val="Zpat"/>
          </w:pPr>
        </w:p>
      </w:tc>
      <w:tc>
        <w:tcPr>
          <w:tcW w:w="8505" w:type="dxa"/>
        </w:tcPr>
        <w:p w14:paraId="64238BDD" w14:textId="77777777" w:rsidR="000B6E34" w:rsidRPr="00143EC0" w:rsidRDefault="000B6E34" w:rsidP="00F422D3">
          <w:pPr>
            <w:pStyle w:val="Zpat0"/>
            <w:rPr>
              <w:b/>
            </w:rPr>
          </w:pPr>
          <w:r w:rsidRPr="00143EC0">
            <w:rPr>
              <w:b/>
            </w:rPr>
            <w:t xml:space="preserve">PŘÍLOHA č. </w:t>
          </w:r>
          <w:r>
            <w:rPr>
              <w:b/>
            </w:rPr>
            <w:t>6</w:t>
          </w:r>
        </w:p>
        <w:p w14:paraId="42B977E0" w14:textId="77777777" w:rsidR="000B6E34" w:rsidRDefault="000B6E34" w:rsidP="00F95FBD">
          <w:pPr>
            <w:pStyle w:val="Zpat0"/>
          </w:pPr>
          <w:r w:rsidRPr="00886B4D">
            <w:rPr>
              <w:b/>
            </w:rPr>
            <w:t xml:space="preserve">Smlouva o dílo na </w:t>
          </w:r>
          <w:r>
            <w:rPr>
              <w:b/>
            </w:rPr>
            <w:t>poskytování služeb</w:t>
          </w:r>
        </w:p>
      </w:tc>
    </w:tr>
  </w:tbl>
  <w:p w14:paraId="7605D7E7" w14:textId="77777777" w:rsidR="000B6E34" w:rsidRPr="00B8518B" w:rsidRDefault="000B6E3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6E34" w14:paraId="200B4099" w14:textId="77777777" w:rsidTr="00EB46E5">
      <w:tc>
        <w:tcPr>
          <w:tcW w:w="1361" w:type="dxa"/>
          <w:tcMar>
            <w:left w:w="0" w:type="dxa"/>
            <w:right w:w="0" w:type="dxa"/>
          </w:tcMar>
          <w:vAlign w:val="bottom"/>
        </w:tcPr>
        <w:p w14:paraId="49C203DA" w14:textId="1F46ED3C" w:rsidR="000B6E34" w:rsidRPr="00B8518B" w:rsidRDefault="000B6E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F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5F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0B6E34" w:rsidRDefault="000B6E34" w:rsidP="00B8518B">
          <w:pPr>
            <w:pStyle w:val="Zpat"/>
          </w:pPr>
        </w:p>
      </w:tc>
      <w:tc>
        <w:tcPr>
          <w:tcW w:w="425" w:type="dxa"/>
          <w:shd w:val="clear" w:color="auto" w:fill="auto"/>
          <w:tcMar>
            <w:left w:w="0" w:type="dxa"/>
            <w:right w:w="0" w:type="dxa"/>
          </w:tcMar>
        </w:tcPr>
        <w:p w14:paraId="1E511D69" w14:textId="77777777" w:rsidR="000B6E34" w:rsidRDefault="000B6E34" w:rsidP="00B8518B">
          <w:pPr>
            <w:pStyle w:val="Zpat"/>
          </w:pPr>
        </w:p>
      </w:tc>
      <w:tc>
        <w:tcPr>
          <w:tcW w:w="8505" w:type="dxa"/>
        </w:tcPr>
        <w:p w14:paraId="28E20669" w14:textId="77777777" w:rsidR="000B6E34" w:rsidRPr="00143EC0" w:rsidRDefault="000B6E34" w:rsidP="00F422D3">
          <w:pPr>
            <w:pStyle w:val="Zpat0"/>
            <w:rPr>
              <w:b/>
            </w:rPr>
          </w:pPr>
          <w:r w:rsidRPr="00143EC0">
            <w:rPr>
              <w:b/>
            </w:rPr>
            <w:t xml:space="preserve">PŘÍLOHA č. </w:t>
          </w:r>
          <w:r>
            <w:rPr>
              <w:b/>
            </w:rPr>
            <w:t>7</w:t>
          </w:r>
        </w:p>
        <w:p w14:paraId="021CA5A4" w14:textId="77777777" w:rsidR="000B6E34" w:rsidRDefault="000B6E34" w:rsidP="00F95FBD">
          <w:pPr>
            <w:pStyle w:val="Zpat0"/>
          </w:pPr>
          <w:r w:rsidRPr="00886B4D">
            <w:rPr>
              <w:b/>
            </w:rPr>
            <w:t xml:space="preserve">Smlouva o dílo na </w:t>
          </w:r>
          <w:r>
            <w:rPr>
              <w:b/>
            </w:rPr>
            <w:t>poskytování služeb</w:t>
          </w:r>
        </w:p>
      </w:tc>
    </w:tr>
  </w:tbl>
  <w:p w14:paraId="6AB9F404" w14:textId="77777777" w:rsidR="000B6E34" w:rsidRPr="00B8518B" w:rsidRDefault="000B6E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8DF8F" w14:textId="77777777" w:rsidR="00963FC4" w:rsidRDefault="00963FC4" w:rsidP="00962258">
      <w:pPr>
        <w:spacing w:after="0" w:line="240" w:lineRule="auto"/>
      </w:pPr>
      <w:r>
        <w:separator/>
      </w:r>
    </w:p>
  </w:footnote>
  <w:footnote w:type="continuationSeparator" w:id="0">
    <w:p w14:paraId="1856C589" w14:textId="77777777" w:rsidR="00963FC4" w:rsidRDefault="00963FC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6E34" w14:paraId="26FF851F" w14:textId="77777777" w:rsidTr="00C02D0A">
      <w:trPr>
        <w:trHeight w:hRule="exact" w:val="454"/>
      </w:trPr>
      <w:tc>
        <w:tcPr>
          <w:tcW w:w="1361" w:type="dxa"/>
          <w:tcMar>
            <w:top w:w="57" w:type="dxa"/>
            <w:left w:w="0" w:type="dxa"/>
            <w:right w:w="0" w:type="dxa"/>
          </w:tcMar>
        </w:tcPr>
        <w:p w14:paraId="58D921D0" w14:textId="77777777" w:rsidR="000B6E34" w:rsidRPr="00B8518B" w:rsidRDefault="000B6E34" w:rsidP="00523EA7">
          <w:pPr>
            <w:pStyle w:val="Zpat"/>
            <w:rPr>
              <w:rStyle w:val="slostrnky"/>
            </w:rPr>
          </w:pPr>
        </w:p>
      </w:tc>
      <w:tc>
        <w:tcPr>
          <w:tcW w:w="3458" w:type="dxa"/>
          <w:shd w:val="clear" w:color="auto" w:fill="auto"/>
          <w:tcMar>
            <w:top w:w="57" w:type="dxa"/>
            <w:left w:w="0" w:type="dxa"/>
            <w:right w:w="0" w:type="dxa"/>
          </w:tcMar>
        </w:tcPr>
        <w:p w14:paraId="1CF3204D" w14:textId="77777777" w:rsidR="000B6E34" w:rsidRDefault="000B6E34" w:rsidP="00523EA7">
          <w:pPr>
            <w:pStyle w:val="Zpat"/>
          </w:pPr>
        </w:p>
      </w:tc>
      <w:tc>
        <w:tcPr>
          <w:tcW w:w="5698" w:type="dxa"/>
          <w:shd w:val="clear" w:color="auto" w:fill="auto"/>
          <w:tcMar>
            <w:top w:w="57" w:type="dxa"/>
            <w:left w:w="0" w:type="dxa"/>
            <w:right w:w="0" w:type="dxa"/>
          </w:tcMar>
        </w:tcPr>
        <w:p w14:paraId="362AE77D" w14:textId="77777777" w:rsidR="000B6E34" w:rsidRPr="00D6163D" w:rsidRDefault="000B6E34" w:rsidP="00D6163D">
          <w:pPr>
            <w:pStyle w:val="Druhdokumentu"/>
          </w:pPr>
        </w:p>
      </w:tc>
    </w:tr>
  </w:tbl>
  <w:p w14:paraId="33A2C084" w14:textId="77777777" w:rsidR="000B6E34" w:rsidRPr="00D6163D" w:rsidRDefault="000B6E34">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6E34" w14:paraId="62232364" w14:textId="77777777" w:rsidTr="00C02D0A">
      <w:trPr>
        <w:trHeight w:hRule="exact" w:val="454"/>
      </w:trPr>
      <w:tc>
        <w:tcPr>
          <w:tcW w:w="1361" w:type="dxa"/>
          <w:tcMar>
            <w:top w:w="57" w:type="dxa"/>
            <w:left w:w="0" w:type="dxa"/>
            <w:right w:w="0" w:type="dxa"/>
          </w:tcMar>
        </w:tcPr>
        <w:p w14:paraId="1128734A" w14:textId="77777777" w:rsidR="000B6E34" w:rsidRPr="00B8518B" w:rsidRDefault="000B6E34" w:rsidP="00523EA7">
          <w:pPr>
            <w:pStyle w:val="Zpat"/>
            <w:rPr>
              <w:rStyle w:val="slostrnky"/>
            </w:rPr>
          </w:pPr>
        </w:p>
      </w:tc>
      <w:tc>
        <w:tcPr>
          <w:tcW w:w="3458" w:type="dxa"/>
          <w:shd w:val="clear" w:color="auto" w:fill="auto"/>
          <w:tcMar>
            <w:top w:w="57" w:type="dxa"/>
            <w:left w:w="0" w:type="dxa"/>
            <w:right w:w="0" w:type="dxa"/>
          </w:tcMar>
        </w:tcPr>
        <w:p w14:paraId="57DB98B3" w14:textId="77777777" w:rsidR="000B6E34" w:rsidRDefault="000B6E34" w:rsidP="00523EA7">
          <w:pPr>
            <w:pStyle w:val="Zpat"/>
          </w:pPr>
        </w:p>
      </w:tc>
      <w:tc>
        <w:tcPr>
          <w:tcW w:w="5698" w:type="dxa"/>
          <w:shd w:val="clear" w:color="auto" w:fill="auto"/>
          <w:tcMar>
            <w:top w:w="57" w:type="dxa"/>
            <w:left w:w="0" w:type="dxa"/>
            <w:right w:w="0" w:type="dxa"/>
          </w:tcMar>
        </w:tcPr>
        <w:p w14:paraId="1E7DFB6C" w14:textId="77777777" w:rsidR="000B6E34" w:rsidRPr="00D6163D" w:rsidRDefault="000B6E34" w:rsidP="00D6163D">
          <w:pPr>
            <w:pStyle w:val="Druhdokumentu"/>
          </w:pPr>
        </w:p>
      </w:tc>
    </w:tr>
  </w:tbl>
  <w:p w14:paraId="7911A644" w14:textId="77777777" w:rsidR="000B6E34" w:rsidRPr="00D6163D" w:rsidRDefault="000B6E3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6E34" w14:paraId="5B1AC796" w14:textId="77777777" w:rsidTr="00C02D0A">
      <w:trPr>
        <w:trHeight w:hRule="exact" w:val="454"/>
      </w:trPr>
      <w:tc>
        <w:tcPr>
          <w:tcW w:w="1361" w:type="dxa"/>
          <w:tcMar>
            <w:top w:w="57" w:type="dxa"/>
            <w:left w:w="0" w:type="dxa"/>
            <w:right w:w="0" w:type="dxa"/>
          </w:tcMar>
        </w:tcPr>
        <w:p w14:paraId="127F1B6D" w14:textId="77777777" w:rsidR="000B6E34" w:rsidRPr="00B8518B" w:rsidRDefault="000B6E34" w:rsidP="00523EA7">
          <w:pPr>
            <w:pStyle w:val="Zpat"/>
            <w:rPr>
              <w:rStyle w:val="slostrnky"/>
            </w:rPr>
          </w:pPr>
        </w:p>
      </w:tc>
      <w:tc>
        <w:tcPr>
          <w:tcW w:w="3458" w:type="dxa"/>
          <w:shd w:val="clear" w:color="auto" w:fill="auto"/>
          <w:tcMar>
            <w:top w:w="57" w:type="dxa"/>
            <w:left w:w="0" w:type="dxa"/>
            <w:right w:w="0" w:type="dxa"/>
          </w:tcMar>
        </w:tcPr>
        <w:p w14:paraId="314BD8E6" w14:textId="77777777" w:rsidR="000B6E34" w:rsidRDefault="000B6E34" w:rsidP="00523EA7">
          <w:pPr>
            <w:pStyle w:val="Zpat"/>
          </w:pPr>
        </w:p>
      </w:tc>
      <w:tc>
        <w:tcPr>
          <w:tcW w:w="5698" w:type="dxa"/>
          <w:shd w:val="clear" w:color="auto" w:fill="auto"/>
          <w:tcMar>
            <w:top w:w="57" w:type="dxa"/>
            <w:left w:w="0" w:type="dxa"/>
            <w:right w:w="0" w:type="dxa"/>
          </w:tcMar>
        </w:tcPr>
        <w:p w14:paraId="45CCC127" w14:textId="77777777" w:rsidR="000B6E34" w:rsidRPr="00D6163D" w:rsidRDefault="000B6E34" w:rsidP="00D6163D">
          <w:pPr>
            <w:pStyle w:val="Druhdokumentu"/>
          </w:pPr>
        </w:p>
      </w:tc>
    </w:tr>
  </w:tbl>
  <w:p w14:paraId="2D67BE34" w14:textId="77777777" w:rsidR="000B6E34" w:rsidRPr="00D6163D" w:rsidRDefault="000B6E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B6E34" w14:paraId="125F3090" w14:textId="77777777" w:rsidTr="00B22106">
      <w:trPr>
        <w:trHeight w:hRule="exact" w:val="936"/>
      </w:trPr>
      <w:tc>
        <w:tcPr>
          <w:tcW w:w="1361" w:type="dxa"/>
          <w:tcMar>
            <w:left w:w="0" w:type="dxa"/>
            <w:right w:w="0" w:type="dxa"/>
          </w:tcMar>
        </w:tcPr>
        <w:p w14:paraId="64F75280" w14:textId="77777777" w:rsidR="000B6E34" w:rsidRPr="00B8518B" w:rsidRDefault="000B6E34" w:rsidP="00FC6389">
          <w:pPr>
            <w:pStyle w:val="Zpat"/>
            <w:rPr>
              <w:rStyle w:val="slostrnky"/>
            </w:rPr>
          </w:pPr>
        </w:p>
      </w:tc>
      <w:tc>
        <w:tcPr>
          <w:tcW w:w="3458" w:type="dxa"/>
          <w:shd w:val="clear" w:color="auto" w:fill="auto"/>
          <w:tcMar>
            <w:left w:w="0" w:type="dxa"/>
            <w:right w:w="0" w:type="dxa"/>
          </w:tcMar>
        </w:tcPr>
        <w:p w14:paraId="7F24DA5A" w14:textId="77777777" w:rsidR="000B6E34" w:rsidRDefault="000B6E34" w:rsidP="00FC6389">
          <w:pPr>
            <w:pStyle w:val="Zpat"/>
          </w:pPr>
          <w:r>
            <w:rPr>
              <w:noProof/>
              <w:lang w:eastAsia="cs-CZ"/>
            </w:rPr>
            <w:drawing>
              <wp:anchor distT="0" distB="0" distL="114300" distR="114300" simplePos="0" relativeHeight="251658240"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0B6E34" w:rsidRPr="00D6163D" w:rsidRDefault="000B6E34" w:rsidP="00FC6389">
          <w:pPr>
            <w:pStyle w:val="Druhdokumentu"/>
          </w:pPr>
        </w:p>
      </w:tc>
    </w:tr>
    <w:tr w:rsidR="000B6E34" w14:paraId="14D26AA4" w14:textId="77777777" w:rsidTr="00B22106">
      <w:trPr>
        <w:trHeight w:hRule="exact" w:val="936"/>
      </w:trPr>
      <w:tc>
        <w:tcPr>
          <w:tcW w:w="1361" w:type="dxa"/>
          <w:tcMar>
            <w:left w:w="0" w:type="dxa"/>
            <w:right w:w="0" w:type="dxa"/>
          </w:tcMar>
        </w:tcPr>
        <w:p w14:paraId="68D6B4DD" w14:textId="77777777" w:rsidR="000B6E34" w:rsidRPr="00B8518B" w:rsidRDefault="000B6E34" w:rsidP="00FC6389">
          <w:pPr>
            <w:pStyle w:val="Zpat"/>
            <w:rPr>
              <w:rStyle w:val="slostrnky"/>
            </w:rPr>
          </w:pPr>
        </w:p>
      </w:tc>
      <w:tc>
        <w:tcPr>
          <w:tcW w:w="3458" w:type="dxa"/>
          <w:shd w:val="clear" w:color="auto" w:fill="auto"/>
          <w:tcMar>
            <w:left w:w="0" w:type="dxa"/>
            <w:right w:w="0" w:type="dxa"/>
          </w:tcMar>
        </w:tcPr>
        <w:p w14:paraId="0FE5771A" w14:textId="77777777" w:rsidR="000B6E34" w:rsidRDefault="000B6E34" w:rsidP="00FC6389">
          <w:pPr>
            <w:pStyle w:val="Zpat"/>
          </w:pPr>
        </w:p>
      </w:tc>
      <w:tc>
        <w:tcPr>
          <w:tcW w:w="5756" w:type="dxa"/>
          <w:shd w:val="clear" w:color="auto" w:fill="auto"/>
          <w:tcMar>
            <w:left w:w="0" w:type="dxa"/>
            <w:right w:w="0" w:type="dxa"/>
          </w:tcMar>
        </w:tcPr>
        <w:p w14:paraId="7116DABD" w14:textId="77777777" w:rsidR="000B6E34" w:rsidRPr="00D6163D" w:rsidRDefault="000B6E34" w:rsidP="00FC6389">
          <w:pPr>
            <w:pStyle w:val="Druhdokumentu"/>
          </w:pPr>
        </w:p>
      </w:tc>
    </w:tr>
  </w:tbl>
  <w:p w14:paraId="6751D14B" w14:textId="77777777" w:rsidR="000B6E34" w:rsidRPr="00D6163D" w:rsidRDefault="000B6E34" w:rsidP="00FC6389">
    <w:pPr>
      <w:pStyle w:val="Zhlav"/>
      <w:rPr>
        <w:sz w:val="8"/>
        <w:szCs w:val="8"/>
      </w:rPr>
    </w:pPr>
  </w:p>
  <w:p w14:paraId="48D72188" w14:textId="77777777" w:rsidR="000B6E34" w:rsidRPr="00460660" w:rsidRDefault="000B6E3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6E34" w14:paraId="50825F97" w14:textId="77777777" w:rsidTr="00C02D0A">
      <w:trPr>
        <w:trHeight w:hRule="exact" w:val="454"/>
      </w:trPr>
      <w:tc>
        <w:tcPr>
          <w:tcW w:w="1361" w:type="dxa"/>
          <w:tcMar>
            <w:top w:w="57" w:type="dxa"/>
            <w:left w:w="0" w:type="dxa"/>
            <w:right w:w="0" w:type="dxa"/>
          </w:tcMar>
        </w:tcPr>
        <w:p w14:paraId="3080BE33" w14:textId="77777777" w:rsidR="000B6E34" w:rsidRPr="00B8518B" w:rsidRDefault="000B6E34" w:rsidP="00523EA7">
          <w:pPr>
            <w:pStyle w:val="Zpat"/>
            <w:rPr>
              <w:rStyle w:val="slostrnky"/>
            </w:rPr>
          </w:pPr>
        </w:p>
      </w:tc>
      <w:tc>
        <w:tcPr>
          <w:tcW w:w="3458" w:type="dxa"/>
          <w:shd w:val="clear" w:color="auto" w:fill="auto"/>
          <w:tcMar>
            <w:top w:w="57" w:type="dxa"/>
            <w:left w:w="0" w:type="dxa"/>
            <w:right w:w="0" w:type="dxa"/>
          </w:tcMar>
        </w:tcPr>
        <w:p w14:paraId="560D6DD0" w14:textId="77777777" w:rsidR="000B6E34" w:rsidRDefault="000B6E34" w:rsidP="00523EA7">
          <w:pPr>
            <w:pStyle w:val="Zpat"/>
          </w:pPr>
        </w:p>
      </w:tc>
      <w:tc>
        <w:tcPr>
          <w:tcW w:w="5698" w:type="dxa"/>
          <w:shd w:val="clear" w:color="auto" w:fill="auto"/>
          <w:tcMar>
            <w:top w:w="57" w:type="dxa"/>
            <w:left w:w="0" w:type="dxa"/>
            <w:right w:w="0" w:type="dxa"/>
          </w:tcMar>
        </w:tcPr>
        <w:p w14:paraId="5C3AA2BF" w14:textId="77777777" w:rsidR="000B6E34" w:rsidRPr="00D6163D" w:rsidRDefault="000B6E34" w:rsidP="00D6163D">
          <w:pPr>
            <w:pStyle w:val="Druhdokumentu"/>
          </w:pPr>
        </w:p>
      </w:tc>
    </w:tr>
  </w:tbl>
  <w:p w14:paraId="3499F468" w14:textId="77777777" w:rsidR="000B6E34" w:rsidRPr="00D6163D" w:rsidRDefault="000B6E3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6E34" w14:paraId="1D67D37D" w14:textId="77777777" w:rsidTr="00C02D0A">
      <w:trPr>
        <w:trHeight w:hRule="exact" w:val="454"/>
      </w:trPr>
      <w:tc>
        <w:tcPr>
          <w:tcW w:w="1361" w:type="dxa"/>
          <w:tcMar>
            <w:top w:w="57" w:type="dxa"/>
            <w:left w:w="0" w:type="dxa"/>
            <w:right w:w="0" w:type="dxa"/>
          </w:tcMar>
        </w:tcPr>
        <w:p w14:paraId="7E6D3214" w14:textId="77777777" w:rsidR="000B6E34" w:rsidRPr="00B8518B" w:rsidRDefault="000B6E34" w:rsidP="00523EA7">
          <w:pPr>
            <w:pStyle w:val="Zpat"/>
            <w:rPr>
              <w:rStyle w:val="slostrnky"/>
            </w:rPr>
          </w:pPr>
        </w:p>
      </w:tc>
      <w:tc>
        <w:tcPr>
          <w:tcW w:w="3458" w:type="dxa"/>
          <w:shd w:val="clear" w:color="auto" w:fill="auto"/>
          <w:tcMar>
            <w:top w:w="57" w:type="dxa"/>
            <w:left w:w="0" w:type="dxa"/>
            <w:right w:w="0" w:type="dxa"/>
          </w:tcMar>
        </w:tcPr>
        <w:p w14:paraId="3E2730BD" w14:textId="77777777" w:rsidR="000B6E34" w:rsidRDefault="000B6E34" w:rsidP="00523EA7">
          <w:pPr>
            <w:pStyle w:val="Zpat"/>
          </w:pPr>
        </w:p>
      </w:tc>
      <w:tc>
        <w:tcPr>
          <w:tcW w:w="5698" w:type="dxa"/>
          <w:shd w:val="clear" w:color="auto" w:fill="auto"/>
          <w:tcMar>
            <w:top w:w="57" w:type="dxa"/>
            <w:left w:w="0" w:type="dxa"/>
            <w:right w:w="0" w:type="dxa"/>
          </w:tcMar>
        </w:tcPr>
        <w:p w14:paraId="008585BA" w14:textId="77777777" w:rsidR="000B6E34" w:rsidRPr="00D6163D" w:rsidRDefault="000B6E34" w:rsidP="00D6163D">
          <w:pPr>
            <w:pStyle w:val="Druhdokumentu"/>
          </w:pPr>
        </w:p>
      </w:tc>
    </w:tr>
  </w:tbl>
  <w:p w14:paraId="33292E9D" w14:textId="77777777" w:rsidR="000B6E34" w:rsidRPr="00D6163D" w:rsidRDefault="000B6E3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6E34" w14:paraId="5362A945" w14:textId="77777777" w:rsidTr="00C02D0A">
      <w:trPr>
        <w:trHeight w:hRule="exact" w:val="454"/>
      </w:trPr>
      <w:tc>
        <w:tcPr>
          <w:tcW w:w="1361" w:type="dxa"/>
          <w:tcMar>
            <w:top w:w="57" w:type="dxa"/>
            <w:left w:w="0" w:type="dxa"/>
            <w:right w:w="0" w:type="dxa"/>
          </w:tcMar>
        </w:tcPr>
        <w:p w14:paraId="190E4EB8" w14:textId="77777777" w:rsidR="000B6E34" w:rsidRPr="00B8518B" w:rsidRDefault="000B6E34" w:rsidP="00523EA7">
          <w:pPr>
            <w:pStyle w:val="Zpat"/>
            <w:rPr>
              <w:rStyle w:val="slostrnky"/>
            </w:rPr>
          </w:pPr>
        </w:p>
      </w:tc>
      <w:tc>
        <w:tcPr>
          <w:tcW w:w="3458" w:type="dxa"/>
          <w:shd w:val="clear" w:color="auto" w:fill="auto"/>
          <w:tcMar>
            <w:top w:w="57" w:type="dxa"/>
            <w:left w:w="0" w:type="dxa"/>
            <w:right w:w="0" w:type="dxa"/>
          </w:tcMar>
        </w:tcPr>
        <w:p w14:paraId="54EEB917" w14:textId="77777777" w:rsidR="000B6E34" w:rsidRDefault="000B6E34" w:rsidP="00523EA7">
          <w:pPr>
            <w:pStyle w:val="Zpat"/>
          </w:pPr>
        </w:p>
      </w:tc>
      <w:tc>
        <w:tcPr>
          <w:tcW w:w="5698" w:type="dxa"/>
          <w:shd w:val="clear" w:color="auto" w:fill="auto"/>
          <w:tcMar>
            <w:top w:w="57" w:type="dxa"/>
            <w:left w:w="0" w:type="dxa"/>
            <w:right w:w="0" w:type="dxa"/>
          </w:tcMar>
        </w:tcPr>
        <w:p w14:paraId="653F95CC" w14:textId="77777777" w:rsidR="000B6E34" w:rsidRPr="00D6163D" w:rsidRDefault="000B6E34" w:rsidP="00D6163D">
          <w:pPr>
            <w:pStyle w:val="Druhdokumentu"/>
          </w:pPr>
        </w:p>
      </w:tc>
    </w:tr>
  </w:tbl>
  <w:p w14:paraId="0B04A711" w14:textId="77777777" w:rsidR="000B6E34" w:rsidRPr="00D6163D" w:rsidRDefault="000B6E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6E34" w14:paraId="6C247491" w14:textId="77777777" w:rsidTr="00C02D0A">
      <w:trPr>
        <w:trHeight w:hRule="exact" w:val="454"/>
      </w:trPr>
      <w:tc>
        <w:tcPr>
          <w:tcW w:w="1361" w:type="dxa"/>
          <w:tcMar>
            <w:top w:w="57" w:type="dxa"/>
            <w:left w:w="0" w:type="dxa"/>
            <w:right w:w="0" w:type="dxa"/>
          </w:tcMar>
        </w:tcPr>
        <w:p w14:paraId="2D1CFD8C" w14:textId="77777777" w:rsidR="000B6E34" w:rsidRPr="00B8518B" w:rsidRDefault="000B6E34" w:rsidP="00523EA7">
          <w:pPr>
            <w:pStyle w:val="Zpat"/>
            <w:rPr>
              <w:rStyle w:val="slostrnky"/>
            </w:rPr>
          </w:pPr>
        </w:p>
      </w:tc>
      <w:tc>
        <w:tcPr>
          <w:tcW w:w="3458" w:type="dxa"/>
          <w:shd w:val="clear" w:color="auto" w:fill="auto"/>
          <w:tcMar>
            <w:top w:w="57" w:type="dxa"/>
            <w:left w:w="0" w:type="dxa"/>
            <w:right w:w="0" w:type="dxa"/>
          </w:tcMar>
        </w:tcPr>
        <w:p w14:paraId="4C37B60E" w14:textId="77777777" w:rsidR="000B6E34" w:rsidRDefault="000B6E34" w:rsidP="00523EA7">
          <w:pPr>
            <w:pStyle w:val="Zpat"/>
          </w:pPr>
        </w:p>
      </w:tc>
      <w:tc>
        <w:tcPr>
          <w:tcW w:w="5698" w:type="dxa"/>
          <w:shd w:val="clear" w:color="auto" w:fill="auto"/>
          <w:tcMar>
            <w:top w:w="57" w:type="dxa"/>
            <w:left w:w="0" w:type="dxa"/>
            <w:right w:w="0" w:type="dxa"/>
          </w:tcMar>
        </w:tcPr>
        <w:p w14:paraId="10501AE5" w14:textId="77777777" w:rsidR="000B6E34" w:rsidRPr="00D6163D" w:rsidRDefault="000B6E34" w:rsidP="00D6163D">
          <w:pPr>
            <w:pStyle w:val="Druhdokumentu"/>
          </w:pPr>
        </w:p>
      </w:tc>
    </w:tr>
  </w:tbl>
  <w:p w14:paraId="4D98D36A" w14:textId="77777777" w:rsidR="000B6E34" w:rsidRPr="00D6163D" w:rsidRDefault="000B6E3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6E34" w14:paraId="5DA0C32F" w14:textId="77777777" w:rsidTr="00C02D0A">
      <w:trPr>
        <w:trHeight w:hRule="exact" w:val="454"/>
      </w:trPr>
      <w:tc>
        <w:tcPr>
          <w:tcW w:w="1361" w:type="dxa"/>
          <w:tcMar>
            <w:top w:w="57" w:type="dxa"/>
            <w:left w:w="0" w:type="dxa"/>
            <w:right w:w="0" w:type="dxa"/>
          </w:tcMar>
        </w:tcPr>
        <w:p w14:paraId="0012662A" w14:textId="77777777" w:rsidR="000B6E34" w:rsidRPr="00B8518B" w:rsidRDefault="000B6E34" w:rsidP="00523EA7">
          <w:pPr>
            <w:pStyle w:val="Zpat"/>
            <w:rPr>
              <w:rStyle w:val="slostrnky"/>
            </w:rPr>
          </w:pPr>
        </w:p>
      </w:tc>
      <w:tc>
        <w:tcPr>
          <w:tcW w:w="3458" w:type="dxa"/>
          <w:shd w:val="clear" w:color="auto" w:fill="auto"/>
          <w:tcMar>
            <w:top w:w="57" w:type="dxa"/>
            <w:left w:w="0" w:type="dxa"/>
            <w:right w:w="0" w:type="dxa"/>
          </w:tcMar>
        </w:tcPr>
        <w:p w14:paraId="5CE6143A" w14:textId="77777777" w:rsidR="000B6E34" w:rsidRDefault="000B6E34" w:rsidP="00523EA7">
          <w:pPr>
            <w:pStyle w:val="Zpat"/>
          </w:pPr>
        </w:p>
      </w:tc>
      <w:tc>
        <w:tcPr>
          <w:tcW w:w="5698" w:type="dxa"/>
          <w:shd w:val="clear" w:color="auto" w:fill="auto"/>
          <w:tcMar>
            <w:top w:w="57" w:type="dxa"/>
            <w:left w:w="0" w:type="dxa"/>
            <w:right w:w="0" w:type="dxa"/>
          </w:tcMar>
        </w:tcPr>
        <w:p w14:paraId="01A2CD0B" w14:textId="77777777" w:rsidR="000B6E34" w:rsidRPr="00D6163D" w:rsidRDefault="000B6E34" w:rsidP="00D6163D">
          <w:pPr>
            <w:pStyle w:val="Druhdokumentu"/>
          </w:pPr>
        </w:p>
      </w:tc>
    </w:tr>
  </w:tbl>
  <w:p w14:paraId="7B6CD802" w14:textId="77777777" w:rsidR="000B6E34" w:rsidRPr="00D6163D" w:rsidRDefault="000B6E3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6E34" w14:paraId="456EE47A" w14:textId="77777777" w:rsidTr="00C02D0A">
      <w:trPr>
        <w:trHeight w:hRule="exact" w:val="454"/>
      </w:trPr>
      <w:tc>
        <w:tcPr>
          <w:tcW w:w="1361" w:type="dxa"/>
          <w:tcMar>
            <w:top w:w="57" w:type="dxa"/>
            <w:left w:w="0" w:type="dxa"/>
            <w:right w:w="0" w:type="dxa"/>
          </w:tcMar>
        </w:tcPr>
        <w:p w14:paraId="16D9DD74" w14:textId="77777777" w:rsidR="000B6E34" w:rsidRPr="00B8518B" w:rsidRDefault="000B6E34" w:rsidP="00523EA7">
          <w:pPr>
            <w:pStyle w:val="Zpat"/>
            <w:rPr>
              <w:rStyle w:val="slostrnky"/>
            </w:rPr>
          </w:pPr>
        </w:p>
      </w:tc>
      <w:tc>
        <w:tcPr>
          <w:tcW w:w="3458" w:type="dxa"/>
          <w:shd w:val="clear" w:color="auto" w:fill="auto"/>
          <w:tcMar>
            <w:top w:w="57" w:type="dxa"/>
            <w:left w:w="0" w:type="dxa"/>
            <w:right w:w="0" w:type="dxa"/>
          </w:tcMar>
        </w:tcPr>
        <w:p w14:paraId="3F11630A" w14:textId="77777777" w:rsidR="000B6E34" w:rsidRDefault="000B6E34" w:rsidP="00523EA7">
          <w:pPr>
            <w:pStyle w:val="Zpat"/>
          </w:pPr>
        </w:p>
      </w:tc>
      <w:tc>
        <w:tcPr>
          <w:tcW w:w="5698" w:type="dxa"/>
          <w:shd w:val="clear" w:color="auto" w:fill="auto"/>
          <w:tcMar>
            <w:top w:w="57" w:type="dxa"/>
            <w:left w:w="0" w:type="dxa"/>
            <w:right w:w="0" w:type="dxa"/>
          </w:tcMar>
        </w:tcPr>
        <w:p w14:paraId="19113D71" w14:textId="77777777" w:rsidR="000B6E34" w:rsidRPr="00D6163D" w:rsidRDefault="000B6E34" w:rsidP="00D6163D">
          <w:pPr>
            <w:pStyle w:val="Druhdokumentu"/>
          </w:pPr>
        </w:p>
      </w:tc>
    </w:tr>
  </w:tbl>
  <w:p w14:paraId="4A4000A6" w14:textId="77777777" w:rsidR="000B6E34" w:rsidRPr="00D6163D" w:rsidRDefault="000B6E3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6E34" w14:paraId="3424F469" w14:textId="77777777" w:rsidTr="00C02D0A">
      <w:trPr>
        <w:trHeight w:hRule="exact" w:val="454"/>
      </w:trPr>
      <w:tc>
        <w:tcPr>
          <w:tcW w:w="1361" w:type="dxa"/>
          <w:tcMar>
            <w:top w:w="57" w:type="dxa"/>
            <w:left w:w="0" w:type="dxa"/>
            <w:right w:w="0" w:type="dxa"/>
          </w:tcMar>
        </w:tcPr>
        <w:p w14:paraId="6EF4D9A9" w14:textId="77777777" w:rsidR="000B6E34" w:rsidRPr="00B8518B" w:rsidRDefault="000B6E34" w:rsidP="00523EA7">
          <w:pPr>
            <w:pStyle w:val="Zpat"/>
            <w:rPr>
              <w:rStyle w:val="slostrnky"/>
            </w:rPr>
          </w:pPr>
        </w:p>
      </w:tc>
      <w:tc>
        <w:tcPr>
          <w:tcW w:w="3458" w:type="dxa"/>
          <w:shd w:val="clear" w:color="auto" w:fill="auto"/>
          <w:tcMar>
            <w:top w:w="57" w:type="dxa"/>
            <w:left w:w="0" w:type="dxa"/>
            <w:right w:w="0" w:type="dxa"/>
          </w:tcMar>
        </w:tcPr>
        <w:p w14:paraId="424F1A70" w14:textId="77777777" w:rsidR="000B6E34" w:rsidRDefault="000B6E34" w:rsidP="00523EA7">
          <w:pPr>
            <w:pStyle w:val="Zpat"/>
          </w:pPr>
        </w:p>
      </w:tc>
      <w:tc>
        <w:tcPr>
          <w:tcW w:w="5698" w:type="dxa"/>
          <w:shd w:val="clear" w:color="auto" w:fill="auto"/>
          <w:tcMar>
            <w:top w:w="57" w:type="dxa"/>
            <w:left w:w="0" w:type="dxa"/>
            <w:right w:w="0" w:type="dxa"/>
          </w:tcMar>
        </w:tcPr>
        <w:p w14:paraId="6FB5FFD8" w14:textId="77777777" w:rsidR="000B6E34" w:rsidRPr="00D6163D" w:rsidRDefault="000B6E34" w:rsidP="00D6163D">
          <w:pPr>
            <w:pStyle w:val="Druhdokumentu"/>
          </w:pPr>
        </w:p>
      </w:tc>
    </w:tr>
  </w:tbl>
  <w:p w14:paraId="08C12C33" w14:textId="77777777" w:rsidR="000B6E34" w:rsidRPr="00D6163D" w:rsidRDefault="000B6E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1114106"/>
    <w:multiLevelType w:val="hybridMultilevel"/>
    <w:tmpl w:val="3BF2018A"/>
    <w:lvl w:ilvl="0" w:tplc="876E015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3BC1535"/>
    <w:multiLevelType w:val="hybridMultilevel"/>
    <w:tmpl w:val="9BC2C686"/>
    <w:lvl w:ilvl="0" w:tplc="73ECA8B4">
      <w:start w:val="1"/>
      <w:numFmt w:val="bullet"/>
      <w:lvlText w:val="-"/>
      <w:lvlJc w:val="left"/>
      <w:pPr>
        <w:ind w:left="1146" w:hanging="360"/>
      </w:pPr>
      <w:rPr>
        <w:rFonts w:ascii="Times New Roman" w:eastAsia="Times New Roman" w:hAnsi="Times New Roman" w:cs="Times New Roman"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E5D5D"/>
    <w:multiLevelType w:val="hybridMultilevel"/>
    <w:tmpl w:val="6570E00A"/>
    <w:lvl w:ilvl="0" w:tplc="015EC0C2">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1" w15:restartNumberingAfterBreak="0">
    <w:nsid w:val="67B90235"/>
    <w:multiLevelType w:val="hybridMultilevel"/>
    <w:tmpl w:val="0AD62DA4"/>
    <w:lvl w:ilvl="0" w:tplc="04050001">
      <w:start w:val="1"/>
      <w:numFmt w:val="bullet"/>
      <w:lvlText w:val=""/>
      <w:lvlJc w:val="left"/>
      <w:pPr>
        <w:tabs>
          <w:tab w:val="num" w:pos="720"/>
        </w:tabs>
        <w:ind w:left="720" w:hanging="360"/>
      </w:pPr>
      <w:rPr>
        <w:rFonts w:ascii="Symbol" w:hAnsi="Symbol" w:hint="default"/>
      </w:rPr>
    </w:lvl>
    <w:lvl w:ilvl="1" w:tplc="081C7004">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9"/>
  </w:num>
  <w:num w:numId="8">
    <w:abstractNumId w:val="12"/>
  </w:num>
  <w:num w:numId="9">
    <w:abstractNumId w:val="0"/>
  </w:num>
  <w:num w:numId="10">
    <w:abstractNumId w:val="2"/>
  </w:num>
  <w:num w:numId="11">
    <w:abstractNumId w:val="14"/>
  </w:num>
  <w:num w:numId="12">
    <w:abstractNumId w:val="0"/>
  </w:num>
  <w:num w:numId="13">
    <w:abstractNumId w:val="2"/>
  </w:num>
  <w:num w:numId="14">
    <w:abstractNumId w:val="2"/>
  </w:num>
  <w:num w:numId="15">
    <w:abstractNumId w:val="5"/>
  </w:num>
  <w:num w:numId="16">
    <w:abstractNumId w:val="5"/>
  </w:num>
  <w:num w:numId="17">
    <w:abstractNumId w:val="5"/>
  </w:num>
  <w:num w:numId="18">
    <w:abstractNumId w:val="9"/>
  </w:num>
  <w:num w:numId="19">
    <w:abstractNumId w:val="9"/>
  </w:num>
  <w:num w:numId="20">
    <w:abstractNumId w:val="9"/>
  </w:num>
  <w:num w:numId="21">
    <w:abstractNumId w:val="12"/>
  </w:num>
  <w:num w:numId="22">
    <w:abstractNumId w:val="0"/>
  </w:num>
  <w:num w:numId="23">
    <w:abstractNumId w:val="0"/>
  </w:num>
  <w:num w:numId="24">
    <w:abstractNumId w:val="2"/>
  </w:num>
  <w:num w:numId="25">
    <w:abstractNumId w:val="2"/>
  </w:num>
  <w:num w:numId="26">
    <w:abstractNumId w:val="14"/>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6"/>
  </w:num>
  <w:num w:numId="30">
    <w:abstractNumId w:val="0"/>
  </w:num>
  <w:num w:numId="31">
    <w:abstractNumId w:val="0"/>
  </w:num>
  <w:num w:numId="32">
    <w:abstractNumId w:val="0"/>
  </w:num>
  <w:num w:numId="33">
    <w:abstractNumId w:val="0"/>
  </w:num>
  <w:num w:numId="34">
    <w:abstractNumId w:val="10"/>
  </w:num>
  <w:num w:numId="35">
    <w:abstractNumId w:val="15"/>
  </w:num>
  <w:num w:numId="36">
    <w:abstractNumId w:val="11"/>
  </w:num>
  <w:num w:numId="37">
    <w:abstractNumId w:val="8"/>
  </w:num>
  <w:num w:numId="3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0033"/>
    <w:rsid w:val="00011B42"/>
    <w:rsid w:val="00011C07"/>
    <w:rsid w:val="00017F3C"/>
    <w:rsid w:val="00025C9B"/>
    <w:rsid w:val="00030B0B"/>
    <w:rsid w:val="00041EC8"/>
    <w:rsid w:val="00047B05"/>
    <w:rsid w:val="00051271"/>
    <w:rsid w:val="00051B59"/>
    <w:rsid w:val="0005374C"/>
    <w:rsid w:val="0006115C"/>
    <w:rsid w:val="0006588D"/>
    <w:rsid w:val="00067A5E"/>
    <w:rsid w:val="000719BB"/>
    <w:rsid w:val="000729F4"/>
    <w:rsid w:val="00072A65"/>
    <w:rsid w:val="00072C1E"/>
    <w:rsid w:val="000841E0"/>
    <w:rsid w:val="00086A52"/>
    <w:rsid w:val="000934EC"/>
    <w:rsid w:val="00096B6A"/>
    <w:rsid w:val="000B467C"/>
    <w:rsid w:val="000B4EB8"/>
    <w:rsid w:val="000B6E34"/>
    <w:rsid w:val="000C16BF"/>
    <w:rsid w:val="000C41F2"/>
    <w:rsid w:val="000C44B4"/>
    <w:rsid w:val="000D22C4"/>
    <w:rsid w:val="000D27D1"/>
    <w:rsid w:val="000D3E8A"/>
    <w:rsid w:val="000D4F76"/>
    <w:rsid w:val="000E1A7F"/>
    <w:rsid w:val="000F6087"/>
    <w:rsid w:val="0010219C"/>
    <w:rsid w:val="00107879"/>
    <w:rsid w:val="00112864"/>
    <w:rsid w:val="00114472"/>
    <w:rsid w:val="00114988"/>
    <w:rsid w:val="00115069"/>
    <w:rsid w:val="001150F2"/>
    <w:rsid w:val="00124751"/>
    <w:rsid w:val="001270E5"/>
    <w:rsid w:val="00133336"/>
    <w:rsid w:val="00143EC0"/>
    <w:rsid w:val="00160E18"/>
    <w:rsid w:val="001656A2"/>
    <w:rsid w:val="00165977"/>
    <w:rsid w:val="00170EC5"/>
    <w:rsid w:val="00173391"/>
    <w:rsid w:val="001747C1"/>
    <w:rsid w:val="00176814"/>
    <w:rsid w:val="00177D6B"/>
    <w:rsid w:val="00181412"/>
    <w:rsid w:val="00191F90"/>
    <w:rsid w:val="001A5B98"/>
    <w:rsid w:val="001B1E32"/>
    <w:rsid w:val="001B4E74"/>
    <w:rsid w:val="001B4E84"/>
    <w:rsid w:val="001C645F"/>
    <w:rsid w:val="001C7BF6"/>
    <w:rsid w:val="001D00B3"/>
    <w:rsid w:val="001D61C0"/>
    <w:rsid w:val="001E678E"/>
    <w:rsid w:val="002025EC"/>
    <w:rsid w:val="002038D5"/>
    <w:rsid w:val="00206573"/>
    <w:rsid w:val="002071BB"/>
    <w:rsid w:val="00207DF5"/>
    <w:rsid w:val="00225F70"/>
    <w:rsid w:val="00236977"/>
    <w:rsid w:val="00236DCC"/>
    <w:rsid w:val="00240B81"/>
    <w:rsid w:val="00247D01"/>
    <w:rsid w:val="00251A5A"/>
    <w:rsid w:val="002529A2"/>
    <w:rsid w:val="00261A5B"/>
    <w:rsid w:val="00262E5B"/>
    <w:rsid w:val="00276AFE"/>
    <w:rsid w:val="002808CF"/>
    <w:rsid w:val="002835F9"/>
    <w:rsid w:val="00284E3E"/>
    <w:rsid w:val="002A1CDE"/>
    <w:rsid w:val="002A3B57"/>
    <w:rsid w:val="002A5468"/>
    <w:rsid w:val="002B3310"/>
    <w:rsid w:val="002B5A95"/>
    <w:rsid w:val="002B5DE8"/>
    <w:rsid w:val="002C0AD9"/>
    <w:rsid w:val="002C31BF"/>
    <w:rsid w:val="002D61B0"/>
    <w:rsid w:val="002D7FD6"/>
    <w:rsid w:val="002E0CD7"/>
    <w:rsid w:val="002E0CFB"/>
    <w:rsid w:val="002E3354"/>
    <w:rsid w:val="002E5C7B"/>
    <w:rsid w:val="002F4333"/>
    <w:rsid w:val="00315C27"/>
    <w:rsid w:val="00316D63"/>
    <w:rsid w:val="00327EEF"/>
    <w:rsid w:val="0033239F"/>
    <w:rsid w:val="0034274B"/>
    <w:rsid w:val="0034675B"/>
    <w:rsid w:val="0034719F"/>
    <w:rsid w:val="00350A35"/>
    <w:rsid w:val="003532A1"/>
    <w:rsid w:val="003571D8"/>
    <w:rsid w:val="00357BC6"/>
    <w:rsid w:val="00361422"/>
    <w:rsid w:val="00366E8F"/>
    <w:rsid w:val="003739DD"/>
    <w:rsid w:val="0037545D"/>
    <w:rsid w:val="00376B87"/>
    <w:rsid w:val="00381EFC"/>
    <w:rsid w:val="00392910"/>
    <w:rsid w:val="00392EB6"/>
    <w:rsid w:val="003956C6"/>
    <w:rsid w:val="003A10E5"/>
    <w:rsid w:val="003A197F"/>
    <w:rsid w:val="003A396C"/>
    <w:rsid w:val="003A68AC"/>
    <w:rsid w:val="003B425E"/>
    <w:rsid w:val="003C33F2"/>
    <w:rsid w:val="003D05FE"/>
    <w:rsid w:val="003D756E"/>
    <w:rsid w:val="003E420D"/>
    <w:rsid w:val="003E4C13"/>
    <w:rsid w:val="003F30F8"/>
    <w:rsid w:val="003F5723"/>
    <w:rsid w:val="004078F3"/>
    <w:rsid w:val="00420694"/>
    <w:rsid w:val="00422BDA"/>
    <w:rsid w:val="00427794"/>
    <w:rsid w:val="004436EE"/>
    <w:rsid w:val="00450F07"/>
    <w:rsid w:val="00453CD3"/>
    <w:rsid w:val="0046002F"/>
    <w:rsid w:val="00460660"/>
    <w:rsid w:val="00464BA9"/>
    <w:rsid w:val="00477551"/>
    <w:rsid w:val="00482995"/>
    <w:rsid w:val="00483969"/>
    <w:rsid w:val="00486107"/>
    <w:rsid w:val="00491827"/>
    <w:rsid w:val="004C4399"/>
    <w:rsid w:val="004C787C"/>
    <w:rsid w:val="004D09FB"/>
    <w:rsid w:val="004D640A"/>
    <w:rsid w:val="004D7138"/>
    <w:rsid w:val="004E7A1F"/>
    <w:rsid w:val="004F4B9B"/>
    <w:rsid w:val="004F4C24"/>
    <w:rsid w:val="00500980"/>
    <w:rsid w:val="00502690"/>
    <w:rsid w:val="00503911"/>
    <w:rsid w:val="0050666E"/>
    <w:rsid w:val="00506DE0"/>
    <w:rsid w:val="00511AB9"/>
    <w:rsid w:val="00523BB5"/>
    <w:rsid w:val="00523EA7"/>
    <w:rsid w:val="00525DE4"/>
    <w:rsid w:val="00535F69"/>
    <w:rsid w:val="005406EB"/>
    <w:rsid w:val="00541324"/>
    <w:rsid w:val="00546383"/>
    <w:rsid w:val="00553375"/>
    <w:rsid w:val="00555884"/>
    <w:rsid w:val="00561311"/>
    <w:rsid w:val="0056713A"/>
    <w:rsid w:val="005736B7"/>
    <w:rsid w:val="00575E5A"/>
    <w:rsid w:val="00577B1F"/>
    <w:rsid w:val="0058000C"/>
    <w:rsid w:val="00580245"/>
    <w:rsid w:val="00585C42"/>
    <w:rsid w:val="005A0DD7"/>
    <w:rsid w:val="005A1F44"/>
    <w:rsid w:val="005A3013"/>
    <w:rsid w:val="005A52E5"/>
    <w:rsid w:val="005D3C39"/>
    <w:rsid w:val="005E77B1"/>
    <w:rsid w:val="005F473D"/>
    <w:rsid w:val="005F4907"/>
    <w:rsid w:val="005F4F09"/>
    <w:rsid w:val="0060136E"/>
    <w:rsid w:val="00601A8C"/>
    <w:rsid w:val="0061068E"/>
    <w:rsid w:val="006115D3"/>
    <w:rsid w:val="00611DA7"/>
    <w:rsid w:val="006153EB"/>
    <w:rsid w:val="00620356"/>
    <w:rsid w:val="00637EA4"/>
    <w:rsid w:val="00644B90"/>
    <w:rsid w:val="00646AB2"/>
    <w:rsid w:val="00655660"/>
    <w:rsid w:val="0065610E"/>
    <w:rsid w:val="00660973"/>
    <w:rsid w:val="00660AD3"/>
    <w:rsid w:val="006708EB"/>
    <w:rsid w:val="0067103E"/>
    <w:rsid w:val="006776B6"/>
    <w:rsid w:val="006923FD"/>
    <w:rsid w:val="00693150"/>
    <w:rsid w:val="006A5570"/>
    <w:rsid w:val="006A67D6"/>
    <w:rsid w:val="006A689C"/>
    <w:rsid w:val="006B0455"/>
    <w:rsid w:val="006B3D79"/>
    <w:rsid w:val="006B6FE4"/>
    <w:rsid w:val="006C2343"/>
    <w:rsid w:val="006C442A"/>
    <w:rsid w:val="006C4AD7"/>
    <w:rsid w:val="006C54A9"/>
    <w:rsid w:val="006D15EE"/>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457"/>
    <w:rsid w:val="0076286B"/>
    <w:rsid w:val="007657D8"/>
    <w:rsid w:val="00766846"/>
    <w:rsid w:val="0077673A"/>
    <w:rsid w:val="007846E1"/>
    <w:rsid w:val="007847D6"/>
    <w:rsid w:val="007A5172"/>
    <w:rsid w:val="007A67A0"/>
    <w:rsid w:val="007A6974"/>
    <w:rsid w:val="007A6E71"/>
    <w:rsid w:val="007B0510"/>
    <w:rsid w:val="007B570C"/>
    <w:rsid w:val="007C08FF"/>
    <w:rsid w:val="007D1378"/>
    <w:rsid w:val="007E2EF5"/>
    <w:rsid w:val="007E4A6E"/>
    <w:rsid w:val="007E62AA"/>
    <w:rsid w:val="007E6836"/>
    <w:rsid w:val="007E7B9F"/>
    <w:rsid w:val="007F56A7"/>
    <w:rsid w:val="007F7C62"/>
    <w:rsid w:val="00800851"/>
    <w:rsid w:val="0080166F"/>
    <w:rsid w:val="008063CD"/>
    <w:rsid w:val="00807DD0"/>
    <w:rsid w:val="0081131E"/>
    <w:rsid w:val="00821D01"/>
    <w:rsid w:val="00826B7B"/>
    <w:rsid w:val="00830B02"/>
    <w:rsid w:val="00832857"/>
    <w:rsid w:val="00846789"/>
    <w:rsid w:val="008546F9"/>
    <w:rsid w:val="00855120"/>
    <w:rsid w:val="00866994"/>
    <w:rsid w:val="00866F89"/>
    <w:rsid w:val="00897796"/>
    <w:rsid w:val="008A106C"/>
    <w:rsid w:val="008A3568"/>
    <w:rsid w:val="008A3698"/>
    <w:rsid w:val="008A4D1B"/>
    <w:rsid w:val="008B201A"/>
    <w:rsid w:val="008C4212"/>
    <w:rsid w:val="008C50F3"/>
    <w:rsid w:val="008C5A44"/>
    <w:rsid w:val="008C7EFE"/>
    <w:rsid w:val="008D03B9"/>
    <w:rsid w:val="008D30C7"/>
    <w:rsid w:val="008D5F24"/>
    <w:rsid w:val="008E1AFC"/>
    <w:rsid w:val="008F067A"/>
    <w:rsid w:val="008F18D6"/>
    <w:rsid w:val="008F2C9B"/>
    <w:rsid w:val="008F797B"/>
    <w:rsid w:val="008F7D5E"/>
    <w:rsid w:val="00904780"/>
    <w:rsid w:val="0090635B"/>
    <w:rsid w:val="00922385"/>
    <w:rsid w:val="009223DF"/>
    <w:rsid w:val="009256CD"/>
    <w:rsid w:val="00936091"/>
    <w:rsid w:val="00940D8A"/>
    <w:rsid w:val="009438B5"/>
    <w:rsid w:val="00962258"/>
    <w:rsid w:val="00963FC4"/>
    <w:rsid w:val="00964369"/>
    <w:rsid w:val="00964FFA"/>
    <w:rsid w:val="009678B7"/>
    <w:rsid w:val="00984138"/>
    <w:rsid w:val="009912A3"/>
    <w:rsid w:val="0099280C"/>
    <w:rsid w:val="00992D9C"/>
    <w:rsid w:val="00994801"/>
    <w:rsid w:val="00996CB8"/>
    <w:rsid w:val="009A47D3"/>
    <w:rsid w:val="009B2E97"/>
    <w:rsid w:val="009B4201"/>
    <w:rsid w:val="009B5146"/>
    <w:rsid w:val="009B6855"/>
    <w:rsid w:val="009C271C"/>
    <w:rsid w:val="009C418E"/>
    <w:rsid w:val="009C442C"/>
    <w:rsid w:val="009E07F4"/>
    <w:rsid w:val="009E45C1"/>
    <w:rsid w:val="009F008D"/>
    <w:rsid w:val="009F0867"/>
    <w:rsid w:val="009F309B"/>
    <w:rsid w:val="009F392E"/>
    <w:rsid w:val="009F3D41"/>
    <w:rsid w:val="009F53C5"/>
    <w:rsid w:val="009F60BE"/>
    <w:rsid w:val="009F638B"/>
    <w:rsid w:val="00A0740E"/>
    <w:rsid w:val="00A21A01"/>
    <w:rsid w:val="00A21F00"/>
    <w:rsid w:val="00A22298"/>
    <w:rsid w:val="00A4238F"/>
    <w:rsid w:val="00A502E0"/>
    <w:rsid w:val="00A50641"/>
    <w:rsid w:val="00A530BF"/>
    <w:rsid w:val="00A6177B"/>
    <w:rsid w:val="00A6310F"/>
    <w:rsid w:val="00A66136"/>
    <w:rsid w:val="00A70808"/>
    <w:rsid w:val="00A71189"/>
    <w:rsid w:val="00A7364A"/>
    <w:rsid w:val="00A74DCC"/>
    <w:rsid w:val="00A753ED"/>
    <w:rsid w:val="00A77512"/>
    <w:rsid w:val="00A87ED5"/>
    <w:rsid w:val="00A94351"/>
    <w:rsid w:val="00A94C2F"/>
    <w:rsid w:val="00A95C84"/>
    <w:rsid w:val="00AA4CBB"/>
    <w:rsid w:val="00AA65FA"/>
    <w:rsid w:val="00AA7351"/>
    <w:rsid w:val="00AA7AB8"/>
    <w:rsid w:val="00AB21C9"/>
    <w:rsid w:val="00AD056F"/>
    <w:rsid w:val="00AD0C7B"/>
    <w:rsid w:val="00AD493F"/>
    <w:rsid w:val="00AD5F1A"/>
    <w:rsid w:val="00AD6731"/>
    <w:rsid w:val="00AE6414"/>
    <w:rsid w:val="00AE7816"/>
    <w:rsid w:val="00AE7A92"/>
    <w:rsid w:val="00AF7A5E"/>
    <w:rsid w:val="00B008D5"/>
    <w:rsid w:val="00B02F73"/>
    <w:rsid w:val="00B05B31"/>
    <w:rsid w:val="00B05C87"/>
    <w:rsid w:val="00B0619F"/>
    <w:rsid w:val="00B06914"/>
    <w:rsid w:val="00B06D17"/>
    <w:rsid w:val="00B13A26"/>
    <w:rsid w:val="00B15D0D"/>
    <w:rsid w:val="00B218D1"/>
    <w:rsid w:val="00B22106"/>
    <w:rsid w:val="00B23140"/>
    <w:rsid w:val="00B32638"/>
    <w:rsid w:val="00B42CAB"/>
    <w:rsid w:val="00B42F40"/>
    <w:rsid w:val="00B5431A"/>
    <w:rsid w:val="00B718FF"/>
    <w:rsid w:val="00B72613"/>
    <w:rsid w:val="00B75EE1"/>
    <w:rsid w:val="00B77481"/>
    <w:rsid w:val="00B8518B"/>
    <w:rsid w:val="00B92ABC"/>
    <w:rsid w:val="00B9333E"/>
    <w:rsid w:val="00B97CC3"/>
    <w:rsid w:val="00BA363A"/>
    <w:rsid w:val="00BA5D63"/>
    <w:rsid w:val="00BA6957"/>
    <w:rsid w:val="00BC06C4"/>
    <w:rsid w:val="00BC0A82"/>
    <w:rsid w:val="00BC2E32"/>
    <w:rsid w:val="00BD0E2B"/>
    <w:rsid w:val="00BD7E91"/>
    <w:rsid w:val="00BD7F0D"/>
    <w:rsid w:val="00BE148C"/>
    <w:rsid w:val="00BE23C1"/>
    <w:rsid w:val="00BE5AC1"/>
    <w:rsid w:val="00BE5FCD"/>
    <w:rsid w:val="00BF37DE"/>
    <w:rsid w:val="00C02D0A"/>
    <w:rsid w:val="00C03A6E"/>
    <w:rsid w:val="00C16373"/>
    <w:rsid w:val="00C226C0"/>
    <w:rsid w:val="00C37459"/>
    <w:rsid w:val="00C42FE6"/>
    <w:rsid w:val="00C44F6A"/>
    <w:rsid w:val="00C45470"/>
    <w:rsid w:val="00C540A7"/>
    <w:rsid w:val="00C6198E"/>
    <w:rsid w:val="00C64347"/>
    <w:rsid w:val="00C708EA"/>
    <w:rsid w:val="00C778A5"/>
    <w:rsid w:val="00C80097"/>
    <w:rsid w:val="00C95162"/>
    <w:rsid w:val="00CB4F6D"/>
    <w:rsid w:val="00CB6A37"/>
    <w:rsid w:val="00CB7684"/>
    <w:rsid w:val="00CC7C8F"/>
    <w:rsid w:val="00CD1FC4"/>
    <w:rsid w:val="00CD5C9E"/>
    <w:rsid w:val="00CE4016"/>
    <w:rsid w:val="00CE7ADA"/>
    <w:rsid w:val="00CF38A3"/>
    <w:rsid w:val="00CF452A"/>
    <w:rsid w:val="00D034A0"/>
    <w:rsid w:val="00D0544F"/>
    <w:rsid w:val="00D15937"/>
    <w:rsid w:val="00D15BC8"/>
    <w:rsid w:val="00D16DCF"/>
    <w:rsid w:val="00D21061"/>
    <w:rsid w:val="00D31C6A"/>
    <w:rsid w:val="00D4108E"/>
    <w:rsid w:val="00D4328E"/>
    <w:rsid w:val="00D47819"/>
    <w:rsid w:val="00D6163D"/>
    <w:rsid w:val="00D66937"/>
    <w:rsid w:val="00D71FD0"/>
    <w:rsid w:val="00D831A3"/>
    <w:rsid w:val="00D97BE3"/>
    <w:rsid w:val="00DA3711"/>
    <w:rsid w:val="00DB26BD"/>
    <w:rsid w:val="00DB6272"/>
    <w:rsid w:val="00DD3A1F"/>
    <w:rsid w:val="00DD46F3"/>
    <w:rsid w:val="00DD5F8B"/>
    <w:rsid w:val="00DE56F2"/>
    <w:rsid w:val="00DF116D"/>
    <w:rsid w:val="00E16FF7"/>
    <w:rsid w:val="00E21CEB"/>
    <w:rsid w:val="00E26D68"/>
    <w:rsid w:val="00E313EA"/>
    <w:rsid w:val="00E37E0F"/>
    <w:rsid w:val="00E435EA"/>
    <w:rsid w:val="00E44045"/>
    <w:rsid w:val="00E44BEA"/>
    <w:rsid w:val="00E56550"/>
    <w:rsid w:val="00E618C4"/>
    <w:rsid w:val="00E7415D"/>
    <w:rsid w:val="00E84D78"/>
    <w:rsid w:val="00E86BA3"/>
    <w:rsid w:val="00E878EE"/>
    <w:rsid w:val="00E901A3"/>
    <w:rsid w:val="00E9520A"/>
    <w:rsid w:val="00EA585B"/>
    <w:rsid w:val="00EA6EC7"/>
    <w:rsid w:val="00EB104F"/>
    <w:rsid w:val="00EB46E5"/>
    <w:rsid w:val="00EB5A7B"/>
    <w:rsid w:val="00EC707C"/>
    <w:rsid w:val="00ED14BD"/>
    <w:rsid w:val="00ED5BC7"/>
    <w:rsid w:val="00ED5DE7"/>
    <w:rsid w:val="00EE0C06"/>
    <w:rsid w:val="00EF548F"/>
    <w:rsid w:val="00F016C7"/>
    <w:rsid w:val="00F042D1"/>
    <w:rsid w:val="00F07C2C"/>
    <w:rsid w:val="00F1246E"/>
    <w:rsid w:val="00F12DEC"/>
    <w:rsid w:val="00F1715C"/>
    <w:rsid w:val="00F22E35"/>
    <w:rsid w:val="00F310F8"/>
    <w:rsid w:val="00F3170E"/>
    <w:rsid w:val="00F35939"/>
    <w:rsid w:val="00F37D94"/>
    <w:rsid w:val="00F422D3"/>
    <w:rsid w:val="00F4411E"/>
    <w:rsid w:val="00F45607"/>
    <w:rsid w:val="00F46602"/>
    <w:rsid w:val="00F4722B"/>
    <w:rsid w:val="00F51CC4"/>
    <w:rsid w:val="00F54432"/>
    <w:rsid w:val="00F568F9"/>
    <w:rsid w:val="00F659EB"/>
    <w:rsid w:val="00F762A8"/>
    <w:rsid w:val="00F86BA6"/>
    <w:rsid w:val="00F95FBD"/>
    <w:rsid w:val="00F9740F"/>
    <w:rsid w:val="00FA6DC0"/>
    <w:rsid w:val="00FB60DD"/>
    <w:rsid w:val="00FB6342"/>
    <w:rsid w:val="00FC6389"/>
    <w:rsid w:val="00FD27F6"/>
    <w:rsid w:val="00FE6AEC"/>
    <w:rsid w:val="00FF03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1B7F44"/>
  <w14:defaultImageDpi w14:val="32767"/>
  <w15:docId w15:val="{3EBFA85E-E325-4119-9D0B-C21395AAE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Default">
    <w:name w:val="Default"/>
    <w:rsid w:val="00F4411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14D8B092-723C-4678-AABF-84D0620C9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28</TotalTime>
  <Pages>25</Pages>
  <Words>4046</Words>
  <Characters>23874</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18</cp:revision>
  <cp:lastPrinted>2021-01-21T09:43:00Z</cp:lastPrinted>
  <dcterms:created xsi:type="dcterms:W3CDTF">2021-10-15T12:38:00Z</dcterms:created>
  <dcterms:modified xsi:type="dcterms:W3CDTF">2021-10-22T07:09:00Z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